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00AE6A09" w14:textId="77777777" w:rsidR="00BC76BE" w:rsidRPr="008C4605" w:rsidRDefault="00BC76BE" w:rsidP="00EC340A">
      <w:pPr>
        <w:spacing w:after="240"/>
        <w:jc w:val="both"/>
        <w:rPr>
          <w:rFonts w:ascii="Sylfaen" w:hAnsi="Sylfaen"/>
        </w:rPr>
      </w:pPr>
      <w:r w:rsidRPr="008C4605">
        <w:rPr>
          <w:rFonts w:ascii="Sylfaen" w:hAnsi="Sylfaen"/>
          <w:color w:val="000000"/>
        </w:rPr>
        <w:fldChar w:fldCharType="begin"/>
      </w:r>
      <w:r w:rsidRPr="008C4605">
        <w:rPr>
          <w:rFonts w:ascii="Sylfaen" w:hAnsi="Sylfaen"/>
          <w:color w:val="000000"/>
        </w:rPr>
        <w:instrText xml:space="preserve"> INCLUDEPICTURE "https://lh4.googleusercontent.com/VySqp8w8Zlkd5apAuuHLwg-sV4Ntdep0K1yf09M3OCJ5MUljeW1Z35lW9rBvR-yqX922KdUJIecCdqOSkIEM8vrjSzPUReSn6MV47gLSkeY4CD0Nbq0tuteqH8qwZkeQpxFPG8UWDvLf8WV-tA" \* MERGEFORMATINET </w:instrText>
      </w:r>
      <w:r w:rsidRPr="008C4605">
        <w:rPr>
          <w:rFonts w:ascii="Sylfaen" w:hAnsi="Sylfaen"/>
          <w:color w:val="000000"/>
        </w:rPr>
        <w:fldChar w:fldCharType="separate"/>
      </w:r>
      <w:r w:rsidRPr="008C4605">
        <w:rPr>
          <w:rFonts w:ascii="Sylfaen" w:hAnsi="Sylfaen"/>
          <w:noProof/>
          <w:color w:val="000000"/>
        </w:rPr>
        <w:drawing>
          <wp:inline distT="0" distB="0" distL="0" distR="0" wp14:anchorId="3395C9FE" wp14:editId="1472D8F0">
            <wp:extent cx="2521585" cy="942975"/>
            <wp:effectExtent l="0" t="0" r="5715" b="0"/>
            <wp:docPr id="1" name="Picture 1" descr="\\fserver\J\COMMUNICATIONS ARCHIVE\LOGO\ONLY THESE LOGOS TO BE USED\png-transparant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erver\J\COMMUNICATIONS ARCHIVE\LOGO\ONLY THESE LOGOS TO BE USED\png-transparant (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21585" cy="942975"/>
                    </a:xfrm>
                    <a:prstGeom prst="rect">
                      <a:avLst/>
                    </a:prstGeom>
                    <a:noFill/>
                    <a:ln>
                      <a:noFill/>
                    </a:ln>
                  </pic:spPr>
                </pic:pic>
              </a:graphicData>
            </a:graphic>
          </wp:inline>
        </w:drawing>
      </w:r>
      <w:r w:rsidRPr="008C4605">
        <w:rPr>
          <w:rFonts w:ascii="Sylfaen" w:hAnsi="Sylfaen"/>
          <w:color w:val="000000"/>
        </w:rPr>
        <w:fldChar w:fldCharType="end"/>
      </w:r>
    </w:p>
    <w:p w14:paraId="3E268E85" w14:textId="77777777" w:rsidR="00BC76BE" w:rsidRPr="008C4605" w:rsidRDefault="00BC76BE" w:rsidP="00EC340A">
      <w:pPr>
        <w:pStyle w:val="Title"/>
        <w:spacing w:after="240"/>
        <w:jc w:val="both"/>
        <w:rPr>
          <w:rFonts w:ascii="Sylfaen" w:hAnsi="Sylfaen"/>
          <w:b/>
          <w:color w:val="4472C4" w:themeColor="accent1"/>
          <w:lang w:val="ka-GE"/>
        </w:rPr>
      </w:pPr>
    </w:p>
    <w:p w14:paraId="0744D7E6" w14:textId="77777777" w:rsidR="00B554E1" w:rsidRPr="008C4605" w:rsidRDefault="00B554E1" w:rsidP="00B554E1">
      <w:pPr>
        <w:rPr>
          <w:rFonts w:ascii="Sylfaen" w:hAnsi="Sylfaen"/>
          <w:lang w:val="ka-GE"/>
        </w:rPr>
      </w:pPr>
    </w:p>
    <w:p w14:paraId="771B3F22" w14:textId="77777777" w:rsidR="00B554E1" w:rsidRPr="008C4605" w:rsidRDefault="00B554E1" w:rsidP="00B554E1">
      <w:pPr>
        <w:rPr>
          <w:rFonts w:ascii="Sylfaen" w:hAnsi="Sylfaen"/>
          <w:lang w:val="ka-GE"/>
        </w:rPr>
      </w:pPr>
    </w:p>
    <w:p w14:paraId="6B51FE79" w14:textId="77777777" w:rsidR="00B554E1" w:rsidRPr="008C4605" w:rsidRDefault="00B554E1" w:rsidP="00B554E1">
      <w:pPr>
        <w:rPr>
          <w:rFonts w:ascii="Sylfaen" w:hAnsi="Sylfaen"/>
          <w:lang w:val="ka-GE"/>
        </w:rPr>
      </w:pPr>
    </w:p>
    <w:p w14:paraId="4CDA53FF" w14:textId="77777777" w:rsidR="00B554E1" w:rsidRPr="008C4605" w:rsidRDefault="00B554E1" w:rsidP="00B554E1">
      <w:pPr>
        <w:rPr>
          <w:rFonts w:ascii="Sylfaen" w:hAnsi="Sylfaen"/>
          <w:lang w:val="ka-GE"/>
        </w:rPr>
      </w:pPr>
    </w:p>
    <w:p w14:paraId="6ED54855" w14:textId="77777777" w:rsidR="00B554E1" w:rsidRPr="008C4605" w:rsidRDefault="00B554E1" w:rsidP="00B554E1">
      <w:pPr>
        <w:rPr>
          <w:rFonts w:ascii="Sylfaen" w:hAnsi="Sylfaen"/>
          <w:lang w:val="ka-GE"/>
        </w:rPr>
      </w:pPr>
    </w:p>
    <w:p w14:paraId="68366772" w14:textId="77777777" w:rsidR="00BC76BE" w:rsidRPr="00AD1027" w:rsidRDefault="00593698" w:rsidP="00EC340A">
      <w:pPr>
        <w:pStyle w:val="Title"/>
        <w:spacing w:after="240"/>
        <w:jc w:val="both"/>
        <w:rPr>
          <w:rFonts w:ascii="Sylfaen" w:hAnsi="Sylfaen"/>
          <w:b/>
          <w:color w:val="4472C4" w:themeColor="accent1"/>
          <w:sz w:val="40"/>
        </w:rPr>
      </w:pPr>
      <w:r w:rsidRPr="00AD1027">
        <w:rPr>
          <w:rFonts w:ascii="Sylfaen" w:hAnsi="Sylfaen"/>
          <w:b/>
          <w:color w:val="4472C4" w:themeColor="accent1"/>
          <w:sz w:val="40"/>
        </w:rPr>
        <w:t>Calculating Pecuniary Costs and Benefits</w:t>
      </w:r>
      <w:r w:rsidR="002533AD" w:rsidRPr="00AD1027">
        <w:rPr>
          <w:rFonts w:ascii="Sylfaen" w:hAnsi="Sylfaen"/>
          <w:b/>
          <w:color w:val="4472C4" w:themeColor="accent1"/>
          <w:sz w:val="40"/>
        </w:rPr>
        <w:t xml:space="preserve"> of </w:t>
      </w:r>
      <w:r w:rsidRPr="00AD1027">
        <w:rPr>
          <w:rFonts w:ascii="Sylfaen" w:hAnsi="Sylfaen"/>
          <w:b/>
          <w:color w:val="4472C4" w:themeColor="accent1"/>
          <w:sz w:val="40"/>
        </w:rPr>
        <w:t xml:space="preserve">Proposed </w:t>
      </w:r>
      <w:r w:rsidR="002533AD" w:rsidRPr="00AD1027">
        <w:rPr>
          <w:rFonts w:ascii="Sylfaen" w:hAnsi="Sylfaen"/>
          <w:b/>
          <w:color w:val="4472C4" w:themeColor="accent1"/>
          <w:sz w:val="40"/>
        </w:rPr>
        <w:t>M</w:t>
      </w:r>
      <w:r w:rsidR="00BC76BE" w:rsidRPr="00AD1027">
        <w:rPr>
          <w:rFonts w:ascii="Sylfaen" w:hAnsi="Sylfaen"/>
          <w:b/>
          <w:color w:val="4472C4" w:themeColor="accent1"/>
          <w:sz w:val="40"/>
        </w:rPr>
        <w:t>aternity</w:t>
      </w:r>
      <w:r w:rsidR="002533AD" w:rsidRPr="00AD1027">
        <w:rPr>
          <w:rFonts w:ascii="Sylfaen" w:hAnsi="Sylfaen"/>
          <w:b/>
          <w:color w:val="4472C4" w:themeColor="accent1"/>
          <w:sz w:val="40"/>
        </w:rPr>
        <w:t>, P</w:t>
      </w:r>
      <w:r w:rsidR="00BC76BE" w:rsidRPr="00AD1027">
        <w:rPr>
          <w:rFonts w:ascii="Sylfaen" w:hAnsi="Sylfaen"/>
          <w:b/>
          <w:color w:val="4472C4" w:themeColor="accent1"/>
          <w:sz w:val="40"/>
        </w:rPr>
        <w:t xml:space="preserve">aternity </w:t>
      </w:r>
      <w:r w:rsidR="002533AD" w:rsidRPr="00AD1027">
        <w:rPr>
          <w:rFonts w:ascii="Sylfaen" w:hAnsi="Sylfaen"/>
          <w:b/>
          <w:color w:val="4472C4" w:themeColor="accent1"/>
          <w:sz w:val="40"/>
        </w:rPr>
        <w:t>and P</w:t>
      </w:r>
      <w:r w:rsidR="00BC76BE" w:rsidRPr="00AD1027">
        <w:rPr>
          <w:rFonts w:ascii="Sylfaen" w:hAnsi="Sylfaen"/>
          <w:b/>
          <w:color w:val="4472C4" w:themeColor="accent1"/>
          <w:sz w:val="40"/>
        </w:rPr>
        <w:t xml:space="preserve">arental </w:t>
      </w:r>
      <w:r w:rsidR="002533AD" w:rsidRPr="00AD1027">
        <w:rPr>
          <w:rFonts w:ascii="Sylfaen" w:hAnsi="Sylfaen"/>
          <w:b/>
          <w:color w:val="4472C4" w:themeColor="accent1"/>
          <w:sz w:val="40"/>
        </w:rPr>
        <w:t>Leave</w:t>
      </w:r>
      <w:r w:rsidRPr="00AD1027">
        <w:rPr>
          <w:rFonts w:ascii="Sylfaen" w:hAnsi="Sylfaen"/>
          <w:b/>
          <w:color w:val="4472C4" w:themeColor="accent1"/>
          <w:sz w:val="40"/>
        </w:rPr>
        <w:t xml:space="preserve"> Policies</w:t>
      </w:r>
      <w:r w:rsidR="002533AD" w:rsidRPr="00AD1027">
        <w:rPr>
          <w:rFonts w:ascii="Sylfaen" w:hAnsi="Sylfaen"/>
          <w:b/>
          <w:color w:val="4472C4" w:themeColor="accent1"/>
          <w:sz w:val="40"/>
        </w:rPr>
        <w:t xml:space="preserve"> in </w:t>
      </w:r>
      <w:r w:rsidR="00BC76BE" w:rsidRPr="00AD1027">
        <w:rPr>
          <w:rFonts w:ascii="Sylfaen" w:hAnsi="Sylfaen"/>
          <w:b/>
          <w:color w:val="4472C4" w:themeColor="accent1"/>
          <w:sz w:val="40"/>
        </w:rPr>
        <w:t>Georgia</w:t>
      </w:r>
      <w:r w:rsidR="002533AD" w:rsidRPr="00AD1027">
        <w:rPr>
          <w:rFonts w:ascii="Sylfaen" w:hAnsi="Sylfaen"/>
          <w:b/>
          <w:color w:val="4472C4" w:themeColor="accent1"/>
          <w:sz w:val="40"/>
        </w:rPr>
        <w:t>.</w:t>
      </w:r>
    </w:p>
    <w:p w14:paraId="7DFCF269" w14:textId="77777777" w:rsidR="00FC05BE" w:rsidRPr="008C4605" w:rsidRDefault="00FC05BE" w:rsidP="00FC05BE">
      <w:pPr>
        <w:rPr>
          <w:rFonts w:ascii="Sylfaen" w:hAnsi="Sylfaen"/>
        </w:rPr>
      </w:pPr>
    </w:p>
    <w:p w14:paraId="6BECAE70" w14:textId="77777777" w:rsidR="00FC05BE" w:rsidRPr="008C4605" w:rsidRDefault="00FC05BE" w:rsidP="00FC05BE">
      <w:pPr>
        <w:rPr>
          <w:rFonts w:ascii="Sylfaen" w:hAnsi="Sylfaen"/>
        </w:rPr>
      </w:pPr>
    </w:p>
    <w:p w14:paraId="71ECE81C" w14:textId="77777777" w:rsidR="00FC05BE" w:rsidRPr="008C4605" w:rsidRDefault="00FC05BE" w:rsidP="00FC05BE">
      <w:pPr>
        <w:rPr>
          <w:rFonts w:ascii="Sylfaen" w:hAnsi="Sylfaen"/>
        </w:rPr>
      </w:pPr>
    </w:p>
    <w:p w14:paraId="289169E4" w14:textId="77777777" w:rsidR="00FC05BE" w:rsidRPr="008C4605" w:rsidRDefault="00FC05BE" w:rsidP="00FC05BE">
      <w:pPr>
        <w:rPr>
          <w:rFonts w:ascii="Sylfaen" w:hAnsi="Sylfaen"/>
        </w:rPr>
      </w:pPr>
    </w:p>
    <w:p w14:paraId="6D982312" w14:textId="77777777" w:rsidR="00FC05BE" w:rsidRDefault="00FC05BE" w:rsidP="00FC05BE">
      <w:pPr>
        <w:rPr>
          <w:rFonts w:ascii="Sylfaen" w:hAnsi="Sylfaen"/>
        </w:rPr>
      </w:pPr>
    </w:p>
    <w:p w14:paraId="4888F39C" w14:textId="77777777" w:rsidR="00AD1027" w:rsidRPr="008C4605" w:rsidRDefault="00AD1027" w:rsidP="00FC05BE">
      <w:pPr>
        <w:rPr>
          <w:rFonts w:ascii="Sylfaen" w:hAnsi="Sylfaen"/>
        </w:rPr>
      </w:pPr>
    </w:p>
    <w:p w14:paraId="0086622E" w14:textId="77777777" w:rsidR="00FC05BE" w:rsidRPr="008C4605" w:rsidRDefault="00FC05BE" w:rsidP="00FC05BE">
      <w:pPr>
        <w:rPr>
          <w:rFonts w:ascii="Sylfaen" w:hAnsi="Sylfaen"/>
        </w:rPr>
      </w:pPr>
    </w:p>
    <w:p w14:paraId="3E711CE8" w14:textId="77777777" w:rsidR="00FC05BE" w:rsidRPr="008C4605" w:rsidRDefault="00FC05BE" w:rsidP="00FC05BE">
      <w:pPr>
        <w:rPr>
          <w:rFonts w:ascii="Sylfaen" w:hAnsi="Sylfaen"/>
        </w:rPr>
      </w:pPr>
    </w:p>
    <w:p w14:paraId="341D08BE" w14:textId="7A74F713" w:rsidR="00B554E1" w:rsidRPr="00D36122" w:rsidRDefault="00FC05BE" w:rsidP="00EC340A">
      <w:pPr>
        <w:spacing w:after="240"/>
        <w:jc w:val="both"/>
        <w:rPr>
          <w:rFonts w:ascii="Sylfaen" w:hAnsi="Sylfaen"/>
          <w:sz w:val="28"/>
        </w:rPr>
      </w:pPr>
      <w:r w:rsidRPr="00D36122">
        <w:rPr>
          <w:rFonts w:ascii="Sylfaen" w:hAnsi="Sylfaen"/>
          <w:sz w:val="28"/>
        </w:rPr>
        <w:t>Yaroslava Babych</w:t>
      </w:r>
    </w:p>
    <w:p w14:paraId="146ED1D8" w14:textId="7437892A" w:rsidR="00FC05BE" w:rsidRPr="00D36122" w:rsidRDefault="00FC05BE" w:rsidP="00EC340A">
      <w:pPr>
        <w:spacing w:after="240"/>
        <w:jc w:val="both"/>
        <w:rPr>
          <w:rFonts w:ascii="Sylfaen" w:hAnsi="Sylfaen"/>
          <w:sz w:val="28"/>
        </w:rPr>
      </w:pPr>
      <w:r w:rsidRPr="00D36122">
        <w:rPr>
          <w:rFonts w:ascii="Sylfaen" w:hAnsi="Sylfaen"/>
          <w:sz w:val="28"/>
        </w:rPr>
        <w:t>Giorgi Mzhavanadze</w:t>
      </w:r>
    </w:p>
    <w:p w14:paraId="33D65538" w14:textId="77777777" w:rsidR="00B554E1" w:rsidRPr="008C4605" w:rsidRDefault="00B554E1" w:rsidP="00EC340A">
      <w:pPr>
        <w:spacing w:after="240"/>
        <w:jc w:val="both"/>
        <w:rPr>
          <w:rFonts w:ascii="Sylfaen" w:hAnsi="Sylfaen"/>
        </w:rPr>
      </w:pPr>
    </w:p>
    <w:p w14:paraId="6FB67189" w14:textId="77777777" w:rsidR="00B554E1" w:rsidRPr="008C4605" w:rsidRDefault="00B554E1" w:rsidP="00EC340A">
      <w:pPr>
        <w:spacing w:after="240"/>
        <w:jc w:val="both"/>
        <w:rPr>
          <w:rFonts w:ascii="Sylfaen" w:hAnsi="Sylfaen"/>
        </w:rPr>
      </w:pPr>
    </w:p>
    <w:p w14:paraId="40CEF29B" w14:textId="77777777" w:rsidR="00FC05BE" w:rsidRPr="008C4605" w:rsidRDefault="00FC05BE" w:rsidP="00EC340A">
      <w:pPr>
        <w:spacing w:after="240"/>
        <w:jc w:val="both"/>
        <w:rPr>
          <w:rFonts w:ascii="Sylfaen" w:hAnsi="Sylfaen"/>
        </w:rPr>
      </w:pPr>
    </w:p>
    <w:p w14:paraId="5E3E0CE8" w14:textId="77777777" w:rsidR="00FC05BE" w:rsidRPr="008C4605" w:rsidRDefault="00FC05BE" w:rsidP="00EC340A">
      <w:pPr>
        <w:spacing w:after="240"/>
        <w:jc w:val="both"/>
        <w:rPr>
          <w:rFonts w:ascii="Sylfaen" w:hAnsi="Sylfaen"/>
        </w:rPr>
      </w:pPr>
    </w:p>
    <w:p w14:paraId="452E7BDF" w14:textId="77777777" w:rsidR="00B554E1" w:rsidRPr="008C4605" w:rsidRDefault="00B554E1" w:rsidP="00EC340A">
      <w:pPr>
        <w:spacing w:after="240"/>
        <w:jc w:val="both"/>
        <w:rPr>
          <w:rFonts w:ascii="Sylfaen" w:hAnsi="Sylfaen"/>
        </w:rPr>
      </w:pPr>
    </w:p>
    <w:p w14:paraId="2352F175" w14:textId="77777777" w:rsidR="00B554E1" w:rsidRPr="008C4605" w:rsidRDefault="00B554E1" w:rsidP="00EC340A">
      <w:pPr>
        <w:spacing w:after="240"/>
        <w:jc w:val="both"/>
        <w:rPr>
          <w:rFonts w:ascii="Sylfaen" w:hAnsi="Sylfaen"/>
        </w:rPr>
      </w:pPr>
    </w:p>
    <w:p w14:paraId="4005C802" w14:textId="0A88E53C" w:rsidR="00B554E1" w:rsidRPr="008C4605" w:rsidRDefault="00FC05BE" w:rsidP="00FC05BE">
      <w:pPr>
        <w:spacing w:after="240"/>
        <w:jc w:val="center"/>
        <w:rPr>
          <w:rFonts w:ascii="Sylfaen" w:hAnsi="Sylfaen"/>
        </w:rPr>
      </w:pPr>
      <w:r w:rsidRPr="008C4605">
        <w:rPr>
          <w:rFonts w:ascii="Sylfaen" w:hAnsi="Sylfaen"/>
        </w:rPr>
        <w:t>Tbilisi, 2019</w:t>
      </w:r>
    </w:p>
    <w:p w14:paraId="54D074CC" w14:textId="77777777" w:rsidR="00F847FF" w:rsidRPr="008C4605" w:rsidRDefault="00593698" w:rsidP="00EC340A">
      <w:pPr>
        <w:pStyle w:val="Heading1"/>
        <w:spacing w:after="240"/>
        <w:jc w:val="both"/>
        <w:rPr>
          <w:rFonts w:ascii="Sylfaen" w:hAnsi="Sylfaen"/>
        </w:rPr>
      </w:pPr>
      <w:r w:rsidRPr="008C4605">
        <w:rPr>
          <w:rFonts w:ascii="Sylfaen" w:hAnsi="Sylfaen"/>
        </w:rPr>
        <w:lastRenderedPageBreak/>
        <w:t xml:space="preserve">Introduction </w:t>
      </w:r>
    </w:p>
    <w:p w14:paraId="5C1D8622" w14:textId="7AE80EA4" w:rsidR="00593698" w:rsidRPr="008C4605" w:rsidRDefault="00593698" w:rsidP="00EC340A">
      <w:pPr>
        <w:spacing w:after="240"/>
        <w:jc w:val="both"/>
        <w:rPr>
          <w:rFonts w:ascii="Sylfaen" w:hAnsi="Sylfaen" w:cstheme="minorHAnsi"/>
          <w:szCs w:val="22"/>
        </w:rPr>
      </w:pPr>
      <w:r w:rsidRPr="008C4605">
        <w:rPr>
          <w:rFonts w:ascii="Sylfaen" w:hAnsi="Sylfaen" w:cstheme="minorHAnsi"/>
          <w:szCs w:val="22"/>
        </w:rPr>
        <w:t xml:space="preserve">The aim of the present study is to provide </w:t>
      </w:r>
      <w:r w:rsidR="008F2378" w:rsidRPr="008C4605">
        <w:rPr>
          <w:rFonts w:ascii="Sylfaen" w:hAnsi="Sylfaen" w:cstheme="minorHAnsi"/>
          <w:szCs w:val="22"/>
        </w:rPr>
        <w:t xml:space="preserve">technical </w:t>
      </w:r>
      <w:r w:rsidRPr="008C4605">
        <w:rPr>
          <w:rFonts w:ascii="Sylfaen" w:hAnsi="Sylfaen" w:cstheme="minorHAnsi"/>
          <w:szCs w:val="22"/>
        </w:rPr>
        <w:t xml:space="preserve">assistance to </w:t>
      </w:r>
      <w:r w:rsidR="008F2378" w:rsidRPr="008C4605">
        <w:rPr>
          <w:rFonts w:ascii="Sylfaen" w:hAnsi="Sylfaen" w:cstheme="minorHAnsi"/>
          <w:szCs w:val="22"/>
        </w:rPr>
        <w:t xml:space="preserve">UNFPA and the Gender Equality Council of the Parliament of Georgia in </w:t>
      </w:r>
      <w:r w:rsidR="008E7D49" w:rsidRPr="008C4605">
        <w:rPr>
          <w:rFonts w:ascii="Sylfaen" w:hAnsi="Sylfaen" w:cstheme="minorHAnsi"/>
          <w:szCs w:val="22"/>
        </w:rPr>
        <w:t xml:space="preserve">analyzing the pecuniary economic costs and benefits associated </w:t>
      </w:r>
      <w:r w:rsidR="00244B85" w:rsidRPr="008C4605">
        <w:rPr>
          <w:rFonts w:ascii="Sylfaen" w:hAnsi="Sylfaen" w:cstheme="minorHAnsi"/>
          <w:szCs w:val="22"/>
        </w:rPr>
        <w:t xml:space="preserve">with the </w:t>
      </w:r>
      <w:r w:rsidR="00CD3777" w:rsidRPr="008C4605">
        <w:rPr>
          <w:rFonts w:ascii="Sylfaen" w:hAnsi="Sylfaen" w:cstheme="minorHAnsi"/>
          <w:szCs w:val="22"/>
        </w:rPr>
        <w:t xml:space="preserve">new policies </w:t>
      </w:r>
      <w:r w:rsidR="008E7D49" w:rsidRPr="008C4605">
        <w:rPr>
          <w:rFonts w:ascii="Sylfaen" w:hAnsi="Sylfaen" w:cstheme="minorHAnsi"/>
          <w:szCs w:val="22"/>
        </w:rPr>
        <w:t xml:space="preserve">on </w:t>
      </w:r>
      <w:r w:rsidR="00CD3777" w:rsidRPr="008C4605">
        <w:rPr>
          <w:rFonts w:ascii="Sylfaen" w:hAnsi="Sylfaen" w:cstheme="minorHAnsi"/>
          <w:szCs w:val="22"/>
        </w:rPr>
        <w:t xml:space="preserve">maternity, paternity and parental leave in Georgia. </w:t>
      </w:r>
    </w:p>
    <w:p w14:paraId="2B405007" w14:textId="45301818" w:rsidR="00FE1857" w:rsidRPr="008C4605" w:rsidRDefault="008E7D49" w:rsidP="00EC340A">
      <w:pPr>
        <w:spacing w:after="240"/>
        <w:jc w:val="both"/>
        <w:rPr>
          <w:rFonts w:ascii="Sylfaen" w:hAnsi="Sylfaen" w:cstheme="minorHAnsi"/>
          <w:szCs w:val="22"/>
        </w:rPr>
      </w:pPr>
      <w:r w:rsidRPr="008C4605">
        <w:rPr>
          <w:rFonts w:ascii="Sylfaen" w:hAnsi="Sylfaen" w:cstheme="minorHAnsi"/>
          <w:szCs w:val="22"/>
        </w:rPr>
        <w:t xml:space="preserve">The study contributes to the evidence-based policymaking </w:t>
      </w:r>
      <w:r w:rsidR="00244B85" w:rsidRPr="008C4605">
        <w:rPr>
          <w:rFonts w:ascii="Sylfaen" w:hAnsi="Sylfaen" w:cstheme="minorHAnsi"/>
          <w:szCs w:val="22"/>
        </w:rPr>
        <w:t xml:space="preserve">practice in </w:t>
      </w:r>
      <w:r w:rsidR="00E6069F" w:rsidRPr="008C4605">
        <w:rPr>
          <w:rFonts w:ascii="Sylfaen" w:hAnsi="Sylfaen" w:cstheme="minorHAnsi"/>
          <w:szCs w:val="22"/>
        </w:rPr>
        <w:t xml:space="preserve">Georgia </w:t>
      </w:r>
      <w:r w:rsidRPr="008C4605">
        <w:rPr>
          <w:rFonts w:ascii="Sylfaen" w:hAnsi="Sylfaen" w:cstheme="minorHAnsi"/>
          <w:szCs w:val="22"/>
        </w:rPr>
        <w:t xml:space="preserve">by elaborating economic costs associated with the current legislation (baseline scenario) and providing analysis of several alternative scenarios associated with proposed legislation on maternity/paternity/parental leave. </w:t>
      </w:r>
    </w:p>
    <w:p w14:paraId="04DA0B10" w14:textId="42C8D201" w:rsidR="00FE1857" w:rsidRPr="008C4605" w:rsidRDefault="00FE1857" w:rsidP="00EC340A">
      <w:pPr>
        <w:pStyle w:val="Heading1"/>
        <w:spacing w:after="240"/>
        <w:jc w:val="both"/>
        <w:rPr>
          <w:rFonts w:ascii="Sylfaen" w:hAnsi="Sylfaen" w:cstheme="majorHAnsi"/>
        </w:rPr>
      </w:pPr>
      <w:r w:rsidRPr="008C4605">
        <w:rPr>
          <w:rFonts w:ascii="Sylfaen" w:hAnsi="Sylfaen" w:cstheme="majorHAnsi"/>
        </w:rPr>
        <w:t>Costing Maternity/Paternity leave in EU Member States</w:t>
      </w:r>
    </w:p>
    <w:p w14:paraId="2F5675DD" w14:textId="1E6882BE" w:rsidR="00FE1857" w:rsidRPr="008C4605" w:rsidRDefault="001F4630" w:rsidP="00EC340A">
      <w:pPr>
        <w:spacing w:after="240"/>
        <w:jc w:val="both"/>
        <w:rPr>
          <w:rFonts w:ascii="Sylfaen" w:hAnsi="Sylfaen" w:cstheme="minorHAnsi"/>
        </w:rPr>
      </w:pPr>
      <w:r w:rsidRPr="008C4605">
        <w:rPr>
          <w:rFonts w:ascii="Sylfaen" w:hAnsi="Sylfaen" w:cstheme="minorHAnsi"/>
          <w:szCs w:val="22"/>
        </w:rPr>
        <w:t xml:space="preserve">The methodology of the study is based on </w:t>
      </w:r>
      <w:r w:rsidR="00244B85" w:rsidRPr="008C4605">
        <w:rPr>
          <w:rFonts w:ascii="Sylfaen" w:hAnsi="Sylfaen" w:cstheme="minorHAnsi"/>
          <w:szCs w:val="22"/>
        </w:rPr>
        <w:t xml:space="preserve">the </w:t>
      </w:r>
      <w:r w:rsidRPr="008C4605">
        <w:rPr>
          <w:rFonts w:ascii="Sylfaen" w:hAnsi="Sylfaen" w:cstheme="minorHAnsi"/>
          <w:szCs w:val="22"/>
        </w:rPr>
        <w:t xml:space="preserve">one of the most comprehensive impact assessment studies </w:t>
      </w:r>
      <w:r w:rsidR="002C4A1F" w:rsidRPr="008C4605">
        <w:rPr>
          <w:rFonts w:ascii="Sylfaen" w:hAnsi="Sylfaen" w:cstheme="minorHAnsi"/>
        </w:rPr>
        <w:t xml:space="preserve">of introducing fully paid maternity/paternity leave in the context of </w:t>
      </w:r>
      <w:r w:rsidR="00244B85" w:rsidRPr="008C4605">
        <w:rPr>
          <w:rFonts w:ascii="Sylfaen" w:hAnsi="Sylfaen" w:cstheme="minorHAnsi"/>
        </w:rPr>
        <w:t xml:space="preserve">the </w:t>
      </w:r>
      <w:r w:rsidR="002C4A1F" w:rsidRPr="008C4605">
        <w:rPr>
          <w:rFonts w:ascii="Sylfaen" w:hAnsi="Sylfaen" w:cstheme="minorHAnsi"/>
        </w:rPr>
        <w:t>ten European member countries</w:t>
      </w:r>
      <w:r w:rsidR="002C4A1F" w:rsidRPr="008C4605">
        <w:rPr>
          <w:rStyle w:val="FootnoteReference"/>
          <w:rFonts w:ascii="Sylfaen" w:hAnsi="Sylfaen" w:cstheme="minorHAnsi"/>
          <w:szCs w:val="22"/>
        </w:rPr>
        <w:footnoteReference w:id="1"/>
      </w:r>
      <w:r w:rsidR="002C4A1F" w:rsidRPr="008C4605">
        <w:rPr>
          <w:rFonts w:ascii="Sylfaen" w:hAnsi="Sylfaen" w:cstheme="minorHAnsi"/>
          <w:szCs w:val="22"/>
        </w:rPr>
        <w:t>.</w:t>
      </w:r>
      <w:r w:rsidR="002C4A1F" w:rsidRPr="008C4605">
        <w:rPr>
          <w:rFonts w:ascii="Sylfaen" w:hAnsi="Sylfaen" w:cstheme="minorHAnsi"/>
        </w:rPr>
        <w:t xml:space="preserve"> </w:t>
      </w:r>
    </w:p>
    <w:p w14:paraId="435BE3ED" w14:textId="758C09B4" w:rsidR="001F4630" w:rsidRPr="008C4605" w:rsidRDefault="001F4630" w:rsidP="00EC340A">
      <w:pPr>
        <w:pStyle w:val="Heading1"/>
        <w:spacing w:after="240"/>
        <w:jc w:val="both"/>
        <w:rPr>
          <w:rFonts w:ascii="Sylfaen" w:hAnsi="Sylfaen"/>
        </w:rPr>
      </w:pPr>
      <w:r w:rsidRPr="008C4605">
        <w:rPr>
          <w:rFonts w:ascii="Sylfaen" w:hAnsi="Sylfaen"/>
        </w:rPr>
        <w:t>Baseline Scenario and Proposed Changes for Georgia</w:t>
      </w:r>
    </w:p>
    <w:p w14:paraId="185D311C" w14:textId="7028E16E" w:rsidR="00217EC7" w:rsidRPr="008C4605" w:rsidRDefault="00217EC7" w:rsidP="00EC340A">
      <w:pPr>
        <w:pStyle w:val="Heading2"/>
        <w:spacing w:after="240"/>
        <w:jc w:val="both"/>
        <w:rPr>
          <w:rFonts w:ascii="Sylfaen" w:hAnsi="Sylfaen"/>
        </w:rPr>
      </w:pPr>
      <w:r w:rsidRPr="008C4605">
        <w:rPr>
          <w:rFonts w:ascii="Sylfaen" w:hAnsi="Sylfaen"/>
        </w:rPr>
        <w:t>Public Sector</w:t>
      </w:r>
    </w:p>
    <w:p w14:paraId="69C79028" w14:textId="1E673EC6" w:rsidR="00217EC7" w:rsidRPr="008C4605" w:rsidRDefault="00557668" w:rsidP="00EC340A">
      <w:pPr>
        <w:spacing w:after="240"/>
        <w:jc w:val="both"/>
        <w:rPr>
          <w:rFonts w:ascii="Sylfaen" w:hAnsi="Sylfaen"/>
        </w:rPr>
      </w:pPr>
      <w:r w:rsidRPr="008C4605">
        <w:rPr>
          <w:rFonts w:ascii="Sylfaen" w:hAnsi="Sylfaen"/>
          <w:b/>
        </w:rPr>
        <w:t>Baseline scenario:</w:t>
      </w:r>
      <w:r w:rsidRPr="008C4605">
        <w:rPr>
          <w:rFonts w:ascii="Sylfaen" w:hAnsi="Sylfaen"/>
        </w:rPr>
        <w:t xml:space="preserve"> </w:t>
      </w:r>
      <w:r w:rsidR="00244B85" w:rsidRPr="008C4605">
        <w:rPr>
          <w:rFonts w:ascii="Sylfaen" w:hAnsi="Sylfaen"/>
        </w:rPr>
        <w:t xml:space="preserve">According to the current practice in the public sector, maximum of 730 days are allocated to the </w:t>
      </w:r>
      <w:r w:rsidR="004F7600" w:rsidRPr="008C4605">
        <w:rPr>
          <w:rFonts w:ascii="Sylfaen" w:hAnsi="Sylfaen"/>
        </w:rPr>
        <w:t>maternity</w:t>
      </w:r>
      <w:r w:rsidR="00D71564" w:rsidRPr="008C4605">
        <w:rPr>
          <w:rFonts w:ascii="Sylfaen" w:hAnsi="Sylfaen"/>
        </w:rPr>
        <w:t xml:space="preserve"> leave (</w:t>
      </w:r>
      <w:r w:rsidR="0000716D" w:rsidRPr="008C4605">
        <w:rPr>
          <w:rFonts w:ascii="Sylfaen" w:hAnsi="Sylfaen"/>
        </w:rPr>
        <w:t>this</w:t>
      </w:r>
      <w:r w:rsidR="00D71564" w:rsidRPr="008C4605">
        <w:rPr>
          <w:rFonts w:ascii="Sylfaen" w:hAnsi="Sylfaen"/>
        </w:rPr>
        <w:t xml:space="preserve"> leave </w:t>
      </w:r>
      <w:r w:rsidR="0000716D" w:rsidRPr="008C4605">
        <w:rPr>
          <w:rFonts w:ascii="Sylfaen" w:hAnsi="Sylfaen"/>
        </w:rPr>
        <w:t>de jure</w:t>
      </w:r>
      <w:r w:rsidR="00D71564" w:rsidRPr="008C4605">
        <w:rPr>
          <w:rFonts w:ascii="Sylfaen" w:hAnsi="Sylfaen"/>
        </w:rPr>
        <w:t xml:space="preserve"> </w:t>
      </w:r>
      <w:r w:rsidR="0000716D" w:rsidRPr="008C4605">
        <w:rPr>
          <w:rFonts w:ascii="Sylfaen" w:hAnsi="Sylfaen"/>
        </w:rPr>
        <w:t xml:space="preserve">can be </w:t>
      </w:r>
      <w:r w:rsidR="00D71564" w:rsidRPr="008C4605">
        <w:rPr>
          <w:rFonts w:ascii="Sylfaen" w:hAnsi="Sylfaen"/>
        </w:rPr>
        <w:t xml:space="preserve">taken </w:t>
      </w:r>
      <w:r w:rsidR="00AB123E" w:rsidRPr="008C4605">
        <w:rPr>
          <w:rFonts w:ascii="Sylfaen" w:hAnsi="Sylfaen"/>
        </w:rPr>
        <w:t xml:space="preserve">by either </w:t>
      </w:r>
      <w:r w:rsidR="0000716D" w:rsidRPr="008C4605">
        <w:rPr>
          <w:rFonts w:ascii="Sylfaen" w:hAnsi="Sylfaen"/>
        </w:rPr>
        <w:t>the mother or the father of the child</w:t>
      </w:r>
      <w:r w:rsidR="00AB123E" w:rsidRPr="008C4605">
        <w:rPr>
          <w:rStyle w:val="FootnoteReference"/>
          <w:rFonts w:ascii="Sylfaen" w:hAnsi="Sylfaen"/>
        </w:rPr>
        <w:footnoteReference w:id="2"/>
      </w:r>
      <w:r w:rsidR="00D71564" w:rsidRPr="008C4605">
        <w:rPr>
          <w:rFonts w:ascii="Sylfaen" w:hAnsi="Sylfaen"/>
        </w:rPr>
        <w:t xml:space="preserve">), of which </w:t>
      </w:r>
      <w:r w:rsidR="00AB123E" w:rsidRPr="008C4605">
        <w:rPr>
          <w:rFonts w:ascii="Sylfaen" w:hAnsi="Sylfaen"/>
        </w:rPr>
        <w:t>183</w:t>
      </w:r>
      <w:r w:rsidR="00D71564" w:rsidRPr="008C4605">
        <w:rPr>
          <w:rFonts w:ascii="Sylfaen" w:hAnsi="Sylfaen"/>
        </w:rPr>
        <w:t xml:space="preserve"> days are paid</w:t>
      </w:r>
      <w:r w:rsidR="00AB123E" w:rsidRPr="008C4605">
        <w:rPr>
          <w:rFonts w:ascii="Sylfaen" w:hAnsi="Sylfaen"/>
        </w:rPr>
        <w:t xml:space="preserve"> (200 days are paid in case of multiple births)</w:t>
      </w:r>
      <w:r w:rsidR="00D71564" w:rsidRPr="008C4605">
        <w:rPr>
          <w:rFonts w:ascii="Sylfaen" w:hAnsi="Sylfaen"/>
        </w:rPr>
        <w:t xml:space="preserve">. </w:t>
      </w:r>
      <w:r w:rsidR="00EE5518" w:rsidRPr="008C4605">
        <w:rPr>
          <w:rFonts w:ascii="Sylfaen" w:hAnsi="Sylfaen"/>
        </w:rPr>
        <w:t xml:space="preserve">In addition, </w:t>
      </w:r>
      <w:r w:rsidR="00D71564" w:rsidRPr="008C4605">
        <w:rPr>
          <w:rFonts w:ascii="Sylfaen" w:hAnsi="Sylfaen"/>
        </w:rPr>
        <w:t xml:space="preserve">the payment rate </w:t>
      </w:r>
      <w:r w:rsidR="00EE5518" w:rsidRPr="008C4605">
        <w:rPr>
          <w:rFonts w:ascii="Sylfaen" w:hAnsi="Sylfaen"/>
        </w:rPr>
        <w:t xml:space="preserve">in the public sector </w:t>
      </w:r>
      <w:r w:rsidR="00D71564" w:rsidRPr="008C4605">
        <w:rPr>
          <w:rFonts w:ascii="Sylfaen" w:hAnsi="Sylfaen"/>
        </w:rPr>
        <w:t>is 100% of the current salary</w:t>
      </w:r>
      <w:r w:rsidR="0000716D" w:rsidRPr="008C4605">
        <w:rPr>
          <w:rFonts w:ascii="Sylfaen" w:hAnsi="Sylfaen"/>
        </w:rPr>
        <w:t>. In the current law</w:t>
      </w:r>
      <w:r w:rsidR="00EE5518" w:rsidRPr="008C4605">
        <w:rPr>
          <w:rFonts w:ascii="Sylfaen" w:hAnsi="Sylfaen"/>
        </w:rPr>
        <w:t>,</w:t>
      </w:r>
      <w:r w:rsidR="0000716D" w:rsidRPr="008C4605">
        <w:rPr>
          <w:rFonts w:ascii="Sylfaen" w:hAnsi="Sylfaen"/>
        </w:rPr>
        <w:t xml:space="preserve"> there is no clear division</w:t>
      </w:r>
      <w:r w:rsidR="00EE5518" w:rsidRPr="008C4605">
        <w:rPr>
          <w:rFonts w:ascii="Sylfaen" w:hAnsi="Sylfaen"/>
        </w:rPr>
        <w:t xml:space="preserve"> of these days</w:t>
      </w:r>
      <w:r w:rsidR="0000716D" w:rsidRPr="008C4605">
        <w:rPr>
          <w:rFonts w:ascii="Sylfaen" w:hAnsi="Sylfaen"/>
        </w:rPr>
        <w:t xml:space="preserve"> between maternity and parental leave. De facto, it is up to the mother to decide how to distribute these days </w:t>
      </w:r>
      <w:r w:rsidR="00D055BA" w:rsidRPr="008C4605">
        <w:rPr>
          <w:rFonts w:ascii="Sylfaen" w:hAnsi="Sylfaen"/>
        </w:rPr>
        <w:t xml:space="preserve">between </w:t>
      </w:r>
      <w:r w:rsidR="0000716D" w:rsidRPr="008C4605">
        <w:rPr>
          <w:rFonts w:ascii="Sylfaen" w:hAnsi="Sylfaen"/>
        </w:rPr>
        <w:t xml:space="preserve">pregnancy, period after giving birth and the period to take care of the child. To make the baseline more comparable to the proposed legislation, we </w:t>
      </w:r>
      <w:r w:rsidR="00D055BA" w:rsidRPr="008C4605">
        <w:rPr>
          <w:rFonts w:ascii="Sylfaen" w:hAnsi="Sylfaen"/>
        </w:rPr>
        <w:t xml:space="preserve">have </w:t>
      </w:r>
      <w:r w:rsidR="0000716D" w:rsidRPr="008C4605">
        <w:rPr>
          <w:rFonts w:ascii="Sylfaen" w:hAnsi="Sylfaen"/>
        </w:rPr>
        <w:t xml:space="preserve">split the current number of days into two parts: </w:t>
      </w:r>
      <w:r w:rsidR="00D055BA" w:rsidRPr="008C4605">
        <w:rPr>
          <w:rFonts w:ascii="Sylfaen" w:hAnsi="Sylfaen"/>
        </w:rPr>
        <w:t xml:space="preserve">in </w:t>
      </w:r>
      <w:r w:rsidR="0000716D" w:rsidRPr="008C4605">
        <w:rPr>
          <w:rFonts w:ascii="Sylfaen" w:hAnsi="Sylfaen"/>
        </w:rPr>
        <w:t>the first part, “Maternity leave” is assumed to be 180 days, of which 93 days are paid</w:t>
      </w:r>
      <w:r w:rsidR="00D055BA" w:rsidRPr="008C4605">
        <w:rPr>
          <w:rFonts w:ascii="Sylfaen" w:hAnsi="Sylfaen"/>
        </w:rPr>
        <w:t>, while in the</w:t>
      </w:r>
      <w:r w:rsidR="0000716D" w:rsidRPr="008C4605">
        <w:rPr>
          <w:rFonts w:ascii="Sylfaen" w:hAnsi="Sylfaen"/>
        </w:rPr>
        <w:t xml:space="preserve"> second part, “Parental leave” is 550 days</w:t>
      </w:r>
      <w:r w:rsidR="00D055BA" w:rsidRPr="008C4605">
        <w:rPr>
          <w:rFonts w:ascii="Sylfaen" w:hAnsi="Sylfaen"/>
        </w:rPr>
        <w:t>,</w:t>
      </w:r>
      <w:r w:rsidR="0000716D" w:rsidRPr="008C4605">
        <w:rPr>
          <w:rFonts w:ascii="Sylfaen" w:hAnsi="Sylfaen"/>
        </w:rPr>
        <w:t xml:space="preserve"> of which 90 days are paid. This </w:t>
      </w:r>
      <w:r w:rsidR="004F7600" w:rsidRPr="008C4605">
        <w:rPr>
          <w:rFonts w:ascii="Sylfaen" w:hAnsi="Sylfaen"/>
        </w:rPr>
        <w:t xml:space="preserve">split </w:t>
      </w:r>
      <w:r w:rsidR="0000716D" w:rsidRPr="008C4605">
        <w:rPr>
          <w:rFonts w:ascii="Sylfaen" w:hAnsi="Sylfaen"/>
        </w:rPr>
        <w:t xml:space="preserve">doesn’t change </w:t>
      </w:r>
      <w:r w:rsidR="006A44FD" w:rsidRPr="008C4605">
        <w:rPr>
          <w:rFonts w:ascii="Sylfaen" w:hAnsi="Sylfaen"/>
        </w:rPr>
        <w:t xml:space="preserve">the </w:t>
      </w:r>
      <w:r w:rsidR="004F7600" w:rsidRPr="008C4605">
        <w:rPr>
          <w:rFonts w:ascii="Sylfaen" w:hAnsi="Sylfaen"/>
        </w:rPr>
        <w:t xml:space="preserve">cost </w:t>
      </w:r>
      <w:r w:rsidR="006A44FD" w:rsidRPr="008C4605">
        <w:rPr>
          <w:rFonts w:ascii="Sylfaen" w:hAnsi="Sylfaen"/>
        </w:rPr>
        <w:t>calculati</w:t>
      </w:r>
      <w:r w:rsidR="004F7600" w:rsidRPr="008C4605">
        <w:rPr>
          <w:rFonts w:ascii="Sylfaen" w:hAnsi="Sylfaen"/>
        </w:rPr>
        <w:t>ons</w:t>
      </w:r>
      <w:r w:rsidR="006A44FD" w:rsidRPr="008C4605">
        <w:rPr>
          <w:rFonts w:ascii="Sylfaen" w:hAnsi="Sylfaen"/>
        </w:rPr>
        <w:t xml:space="preserve"> for the baseline</w:t>
      </w:r>
      <w:r w:rsidR="0000716D" w:rsidRPr="008C4605">
        <w:rPr>
          <w:rFonts w:ascii="Sylfaen" w:hAnsi="Sylfaen"/>
        </w:rPr>
        <w:t xml:space="preserve"> </w:t>
      </w:r>
      <w:r w:rsidR="004F7600" w:rsidRPr="008C4605">
        <w:rPr>
          <w:rFonts w:ascii="Sylfaen" w:hAnsi="Sylfaen"/>
        </w:rPr>
        <w:t xml:space="preserve">scenario. </w:t>
      </w:r>
    </w:p>
    <w:p w14:paraId="44D3E2DB" w14:textId="1F5382BB" w:rsidR="004F7600" w:rsidRPr="008C4605" w:rsidRDefault="004F7600" w:rsidP="00EC340A">
      <w:pPr>
        <w:spacing w:after="240"/>
        <w:jc w:val="both"/>
        <w:rPr>
          <w:rFonts w:ascii="Sylfaen" w:hAnsi="Sylfaen"/>
        </w:rPr>
      </w:pPr>
      <w:r w:rsidRPr="008C4605">
        <w:rPr>
          <w:rFonts w:ascii="Sylfaen" w:hAnsi="Sylfaen"/>
          <w:b/>
        </w:rPr>
        <w:t>Proposed changes:</w:t>
      </w:r>
      <w:r w:rsidRPr="008C4605">
        <w:rPr>
          <w:rFonts w:ascii="Sylfaen" w:hAnsi="Sylfaen"/>
        </w:rPr>
        <w:t xml:space="preserve"> the goal of the proposed legislative change is to encourage</w:t>
      </w:r>
      <w:r w:rsidR="00D055BA" w:rsidRPr="008C4605">
        <w:rPr>
          <w:rFonts w:ascii="Sylfaen" w:hAnsi="Sylfaen"/>
        </w:rPr>
        <w:t xml:space="preserve"> the</w:t>
      </w:r>
      <w:r w:rsidRPr="008C4605">
        <w:rPr>
          <w:rFonts w:ascii="Sylfaen" w:hAnsi="Sylfaen"/>
        </w:rPr>
        <w:t xml:space="preserve"> male participation in the </w:t>
      </w:r>
      <w:r w:rsidR="00D055BA" w:rsidRPr="008C4605">
        <w:rPr>
          <w:rFonts w:ascii="Sylfaen" w:hAnsi="Sylfaen"/>
        </w:rPr>
        <w:t>childcare</w:t>
      </w:r>
      <w:r w:rsidRPr="008C4605">
        <w:rPr>
          <w:rFonts w:ascii="Sylfaen" w:hAnsi="Sylfaen"/>
        </w:rPr>
        <w:t xml:space="preserve"> by </w:t>
      </w:r>
      <w:r w:rsidR="00D055BA" w:rsidRPr="008C4605">
        <w:rPr>
          <w:rFonts w:ascii="Sylfaen" w:hAnsi="Sylfaen"/>
        </w:rPr>
        <w:t>introducing</w:t>
      </w:r>
      <w:r w:rsidRPr="008C4605">
        <w:rPr>
          <w:rFonts w:ascii="Sylfaen" w:hAnsi="Sylfaen"/>
        </w:rPr>
        <w:t xml:space="preserve"> two separate policies: </w:t>
      </w:r>
    </w:p>
    <w:p w14:paraId="6707CE71" w14:textId="410B6898" w:rsidR="004F7600" w:rsidRPr="008C4605" w:rsidRDefault="0066373C" w:rsidP="00EC340A">
      <w:pPr>
        <w:pStyle w:val="ListParagraph"/>
        <w:numPr>
          <w:ilvl w:val="0"/>
          <w:numId w:val="3"/>
        </w:numPr>
        <w:spacing w:after="240"/>
        <w:jc w:val="both"/>
        <w:rPr>
          <w:rFonts w:ascii="Sylfaen" w:hAnsi="Sylfaen"/>
          <w:sz w:val="24"/>
          <w:szCs w:val="24"/>
        </w:rPr>
      </w:pPr>
      <w:r w:rsidRPr="008C4605">
        <w:rPr>
          <w:rFonts w:ascii="Sylfaen" w:hAnsi="Sylfaen"/>
          <w:sz w:val="24"/>
          <w:szCs w:val="24"/>
        </w:rPr>
        <w:t>A</w:t>
      </w:r>
      <w:r w:rsidR="00A927B9">
        <w:rPr>
          <w:rFonts w:ascii="Sylfaen" w:hAnsi="Sylfaen"/>
          <w:sz w:val="24"/>
          <w:szCs w:val="24"/>
        </w:rPr>
        <w:t xml:space="preserve"> fully paid</w:t>
      </w:r>
      <w:r w:rsidRPr="008C4605">
        <w:rPr>
          <w:rFonts w:ascii="Sylfaen" w:hAnsi="Sylfaen"/>
          <w:sz w:val="24"/>
          <w:szCs w:val="24"/>
        </w:rPr>
        <w:t xml:space="preserve"> paternity leave </w:t>
      </w:r>
      <w:r w:rsidR="00A927B9">
        <w:rPr>
          <w:rFonts w:ascii="Sylfaen" w:hAnsi="Sylfaen"/>
          <w:sz w:val="24"/>
          <w:szCs w:val="24"/>
        </w:rPr>
        <w:t xml:space="preserve">of </w:t>
      </w:r>
      <w:r w:rsidRPr="008C4605">
        <w:rPr>
          <w:rFonts w:ascii="Sylfaen" w:hAnsi="Sylfaen"/>
          <w:sz w:val="24"/>
          <w:szCs w:val="24"/>
        </w:rPr>
        <w:t xml:space="preserve">14 days </w:t>
      </w:r>
      <w:r w:rsidR="004F7600" w:rsidRPr="008C4605">
        <w:rPr>
          <w:rFonts w:ascii="Sylfaen" w:hAnsi="Sylfaen"/>
          <w:sz w:val="24"/>
          <w:szCs w:val="24"/>
        </w:rPr>
        <w:t xml:space="preserve">that could be taken immediately after the birth of </w:t>
      </w:r>
      <w:r w:rsidR="004A03AC" w:rsidRPr="008C4605">
        <w:rPr>
          <w:rFonts w:ascii="Sylfaen" w:hAnsi="Sylfaen"/>
          <w:sz w:val="24"/>
          <w:szCs w:val="24"/>
        </w:rPr>
        <w:t>a child</w:t>
      </w:r>
      <w:r w:rsidR="004F7600" w:rsidRPr="008C4605">
        <w:rPr>
          <w:rFonts w:ascii="Sylfaen" w:hAnsi="Sylfaen"/>
          <w:sz w:val="24"/>
          <w:szCs w:val="24"/>
        </w:rPr>
        <w:t xml:space="preserve">. The paternity leave could be taken only by the father of the child. </w:t>
      </w:r>
    </w:p>
    <w:p w14:paraId="6847C212" w14:textId="7C25C198" w:rsidR="00CB54D8" w:rsidRPr="008C4605" w:rsidRDefault="00CB54D8" w:rsidP="00EC340A">
      <w:pPr>
        <w:pStyle w:val="ListParagraph"/>
        <w:numPr>
          <w:ilvl w:val="0"/>
          <w:numId w:val="3"/>
        </w:numPr>
        <w:spacing w:after="240"/>
        <w:jc w:val="both"/>
        <w:rPr>
          <w:rFonts w:ascii="Sylfaen" w:hAnsi="Sylfaen"/>
          <w:sz w:val="24"/>
          <w:szCs w:val="24"/>
        </w:rPr>
      </w:pPr>
      <w:r w:rsidRPr="008C4605">
        <w:rPr>
          <w:rFonts w:ascii="Sylfaen" w:hAnsi="Sylfaen"/>
          <w:sz w:val="24"/>
          <w:szCs w:val="24"/>
        </w:rPr>
        <w:t xml:space="preserve">A clear separation between maternity </w:t>
      </w:r>
      <w:r w:rsidR="005C702F" w:rsidRPr="008C4605">
        <w:rPr>
          <w:rFonts w:ascii="Sylfaen" w:hAnsi="Sylfaen"/>
          <w:sz w:val="24"/>
          <w:szCs w:val="24"/>
        </w:rPr>
        <w:t xml:space="preserve">leave </w:t>
      </w:r>
      <w:r w:rsidRPr="008C4605">
        <w:rPr>
          <w:rFonts w:ascii="Sylfaen" w:hAnsi="Sylfaen"/>
          <w:sz w:val="24"/>
          <w:szCs w:val="24"/>
        </w:rPr>
        <w:t xml:space="preserve">and parental leave. </w:t>
      </w:r>
      <w:r w:rsidR="00B554E1" w:rsidRPr="008C4605">
        <w:rPr>
          <w:rFonts w:ascii="Sylfaen" w:hAnsi="Sylfaen"/>
          <w:sz w:val="24"/>
          <w:szCs w:val="24"/>
        </w:rPr>
        <w:t>Only the mother could take the maternity leave</w:t>
      </w:r>
      <w:r w:rsidRPr="008C4605">
        <w:rPr>
          <w:rFonts w:ascii="Sylfaen" w:hAnsi="Sylfaen"/>
          <w:sz w:val="24"/>
          <w:szCs w:val="24"/>
        </w:rPr>
        <w:t xml:space="preserve">, while the </w:t>
      </w:r>
      <w:r w:rsidR="003F4E37" w:rsidRPr="008C4605">
        <w:rPr>
          <w:rFonts w:ascii="Sylfaen" w:hAnsi="Sylfaen"/>
          <w:sz w:val="24"/>
          <w:szCs w:val="24"/>
        </w:rPr>
        <w:t xml:space="preserve">days of the </w:t>
      </w:r>
      <w:r w:rsidRPr="008C4605">
        <w:rPr>
          <w:rFonts w:ascii="Sylfaen" w:hAnsi="Sylfaen"/>
          <w:sz w:val="24"/>
          <w:szCs w:val="24"/>
        </w:rPr>
        <w:t xml:space="preserve">parental leave would be split </w:t>
      </w:r>
      <w:r w:rsidR="006018AE" w:rsidRPr="008C4605">
        <w:rPr>
          <w:rFonts w:ascii="Sylfaen" w:hAnsi="Sylfaen"/>
          <w:sz w:val="24"/>
          <w:szCs w:val="24"/>
        </w:rPr>
        <w:lastRenderedPageBreak/>
        <w:t>between the father and the mother</w:t>
      </w:r>
      <w:r w:rsidRPr="008C4605">
        <w:rPr>
          <w:rFonts w:ascii="Sylfaen" w:hAnsi="Sylfaen"/>
          <w:sz w:val="24"/>
          <w:szCs w:val="24"/>
        </w:rPr>
        <w:t>. The parental leave w</w:t>
      </w:r>
      <w:r w:rsidR="003F4E37" w:rsidRPr="008C4605">
        <w:rPr>
          <w:rFonts w:ascii="Sylfaen" w:hAnsi="Sylfaen"/>
          <w:sz w:val="24"/>
          <w:szCs w:val="24"/>
        </w:rPr>
        <w:t>ould</w:t>
      </w:r>
      <w:r w:rsidR="000E664E" w:rsidRPr="008C4605">
        <w:rPr>
          <w:rFonts w:ascii="Sylfaen" w:hAnsi="Sylfaen"/>
          <w:sz w:val="24"/>
          <w:szCs w:val="24"/>
        </w:rPr>
        <w:t xml:space="preserve"> have a duration of 637</w:t>
      </w:r>
      <w:r w:rsidR="007E4E04" w:rsidRPr="008C4605">
        <w:rPr>
          <w:rFonts w:ascii="Sylfaen" w:hAnsi="Sylfaen"/>
          <w:sz w:val="24"/>
          <w:szCs w:val="24"/>
        </w:rPr>
        <w:t xml:space="preserve"> days</w:t>
      </w:r>
      <w:r w:rsidR="0066373C" w:rsidRPr="008C4605">
        <w:rPr>
          <w:rFonts w:ascii="Sylfaen" w:hAnsi="Sylfaen"/>
          <w:sz w:val="24"/>
          <w:szCs w:val="24"/>
        </w:rPr>
        <w:t xml:space="preserve">. </w:t>
      </w:r>
      <w:r w:rsidR="003F4E37" w:rsidRPr="008C4605">
        <w:rPr>
          <w:rFonts w:ascii="Sylfaen" w:hAnsi="Sylfaen"/>
          <w:sz w:val="24"/>
          <w:szCs w:val="24"/>
        </w:rPr>
        <w:t>In addition, o</w:t>
      </w:r>
      <w:r w:rsidR="0066373C" w:rsidRPr="008C4605">
        <w:rPr>
          <w:rFonts w:ascii="Sylfaen" w:hAnsi="Sylfaen"/>
          <w:sz w:val="24"/>
          <w:szCs w:val="24"/>
        </w:rPr>
        <w:t xml:space="preserve">ut of these total </w:t>
      </w:r>
      <w:r w:rsidR="003F4E37" w:rsidRPr="008C4605">
        <w:rPr>
          <w:rFonts w:ascii="Sylfaen" w:hAnsi="Sylfaen"/>
          <w:sz w:val="24"/>
          <w:szCs w:val="24"/>
        </w:rPr>
        <w:t xml:space="preserve">number of </w:t>
      </w:r>
      <w:r w:rsidR="0066373C" w:rsidRPr="008C4605">
        <w:rPr>
          <w:rFonts w:ascii="Sylfaen" w:hAnsi="Sylfaen"/>
          <w:sz w:val="24"/>
          <w:szCs w:val="24"/>
        </w:rPr>
        <w:t>days</w:t>
      </w:r>
      <w:r w:rsidR="003F4E37" w:rsidRPr="008C4605">
        <w:rPr>
          <w:rFonts w:ascii="Sylfaen" w:hAnsi="Sylfaen"/>
          <w:sz w:val="24"/>
          <w:szCs w:val="24"/>
        </w:rPr>
        <w:t>,</w:t>
      </w:r>
      <w:r w:rsidR="0066373C" w:rsidRPr="008C4605">
        <w:rPr>
          <w:rFonts w:ascii="Sylfaen" w:hAnsi="Sylfaen"/>
          <w:sz w:val="24"/>
          <w:szCs w:val="24"/>
        </w:rPr>
        <w:t xml:space="preserve"> </w:t>
      </w:r>
      <w:r w:rsidR="000E664E" w:rsidRPr="008C4605">
        <w:rPr>
          <w:rFonts w:ascii="Sylfaen" w:hAnsi="Sylfaen"/>
          <w:sz w:val="24"/>
          <w:szCs w:val="24"/>
        </w:rPr>
        <w:t>607</w:t>
      </w:r>
      <w:r w:rsidR="003F4E37" w:rsidRPr="008C4605">
        <w:rPr>
          <w:rFonts w:ascii="Sylfaen" w:hAnsi="Sylfaen"/>
          <w:sz w:val="24"/>
          <w:szCs w:val="24"/>
        </w:rPr>
        <w:t xml:space="preserve"> days would be</w:t>
      </w:r>
      <w:r w:rsidRPr="008C4605">
        <w:rPr>
          <w:rFonts w:ascii="Sylfaen" w:hAnsi="Sylfaen"/>
          <w:sz w:val="24"/>
          <w:szCs w:val="24"/>
        </w:rPr>
        <w:t xml:space="preserve"> </w:t>
      </w:r>
      <w:r w:rsidR="0066373C" w:rsidRPr="008C4605">
        <w:rPr>
          <w:rFonts w:ascii="Sylfaen" w:hAnsi="Sylfaen"/>
          <w:sz w:val="24"/>
          <w:szCs w:val="24"/>
        </w:rPr>
        <w:t>allocated to the mother</w:t>
      </w:r>
      <w:r w:rsidR="003F4E37" w:rsidRPr="008C4605">
        <w:rPr>
          <w:rFonts w:ascii="Sylfaen" w:hAnsi="Sylfaen"/>
          <w:sz w:val="24"/>
          <w:szCs w:val="24"/>
        </w:rPr>
        <w:t xml:space="preserve">, while the </w:t>
      </w:r>
      <w:r w:rsidR="0066373C" w:rsidRPr="008C4605">
        <w:rPr>
          <w:rFonts w:ascii="Sylfaen" w:hAnsi="Sylfaen"/>
          <w:sz w:val="24"/>
          <w:szCs w:val="24"/>
        </w:rPr>
        <w:t xml:space="preserve">remaining days 30 </w:t>
      </w:r>
      <w:r w:rsidRPr="008C4605">
        <w:rPr>
          <w:rFonts w:ascii="Sylfaen" w:hAnsi="Sylfaen"/>
          <w:sz w:val="24"/>
          <w:szCs w:val="24"/>
        </w:rPr>
        <w:t xml:space="preserve">to the </w:t>
      </w:r>
      <w:r w:rsidR="0066373C" w:rsidRPr="008C4605">
        <w:rPr>
          <w:rFonts w:ascii="Sylfaen" w:hAnsi="Sylfaen"/>
          <w:sz w:val="24"/>
          <w:szCs w:val="24"/>
        </w:rPr>
        <w:t>father</w:t>
      </w:r>
      <w:r w:rsidRPr="008C4605">
        <w:rPr>
          <w:rFonts w:ascii="Sylfaen" w:hAnsi="Sylfaen"/>
          <w:sz w:val="24"/>
          <w:szCs w:val="24"/>
        </w:rPr>
        <w:t xml:space="preserve"> (the days of the parental leave c</w:t>
      </w:r>
      <w:r w:rsidR="003F4E37" w:rsidRPr="008C4605">
        <w:rPr>
          <w:rFonts w:ascii="Sylfaen" w:hAnsi="Sylfaen"/>
          <w:sz w:val="24"/>
          <w:szCs w:val="24"/>
        </w:rPr>
        <w:t>ould not</w:t>
      </w:r>
      <w:r w:rsidRPr="008C4605">
        <w:rPr>
          <w:rFonts w:ascii="Sylfaen" w:hAnsi="Sylfaen"/>
          <w:sz w:val="24"/>
          <w:szCs w:val="24"/>
        </w:rPr>
        <w:t xml:space="preserve"> be transferred from father to the mother and </w:t>
      </w:r>
      <w:r w:rsidR="0066373C" w:rsidRPr="008C4605">
        <w:rPr>
          <w:rFonts w:ascii="Sylfaen" w:hAnsi="Sylfaen"/>
          <w:sz w:val="24"/>
          <w:szCs w:val="24"/>
        </w:rPr>
        <w:t>vice</w:t>
      </w:r>
      <w:r w:rsidRPr="008C4605">
        <w:rPr>
          <w:rFonts w:ascii="Sylfaen" w:hAnsi="Sylfaen"/>
          <w:sz w:val="24"/>
          <w:szCs w:val="24"/>
        </w:rPr>
        <w:t xml:space="preserve"> versa). </w:t>
      </w:r>
      <w:r w:rsidR="003F4E37" w:rsidRPr="008C4605">
        <w:rPr>
          <w:rFonts w:ascii="Sylfaen" w:hAnsi="Sylfaen"/>
          <w:sz w:val="24"/>
          <w:szCs w:val="24"/>
        </w:rPr>
        <w:t xml:space="preserve">Moreover, the </w:t>
      </w:r>
      <w:r w:rsidRPr="008C4605">
        <w:rPr>
          <w:rFonts w:ascii="Sylfaen" w:hAnsi="Sylfaen"/>
          <w:sz w:val="24"/>
          <w:szCs w:val="24"/>
        </w:rPr>
        <w:t xml:space="preserve">90 </w:t>
      </w:r>
      <w:r w:rsidR="003F4E37" w:rsidRPr="008C4605">
        <w:rPr>
          <w:rFonts w:ascii="Sylfaen" w:hAnsi="Sylfaen"/>
          <w:sz w:val="24"/>
          <w:szCs w:val="24"/>
        </w:rPr>
        <w:t xml:space="preserve">days out of the 607 days of </w:t>
      </w:r>
      <w:r w:rsidR="00A927B9">
        <w:rPr>
          <w:rFonts w:ascii="Sylfaen" w:hAnsi="Sylfaen"/>
          <w:sz w:val="24"/>
          <w:szCs w:val="24"/>
        </w:rPr>
        <w:t xml:space="preserve">mother’s </w:t>
      </w:r>
      <w:r w:rsidR="003F4E37" w:rsidRPr="008C4605">
        <w:rPr>
          <w:rFonts w:ascii="Sylfaen" w:hAnsi="Sylfaen"/>
          <w:sz w:val="24"/>
          <w:szCs w:val="24"/>
        </w:rPr>
        <w:t xml:space="preserve">parental leave </w:t>
      </w:r>
      <w:r w:rsidRPr="008C4605">
        <w:rPr>
          <w:rFonts w:ascii="Sylfaen" w:hAnsi="Sylfaen"/>
          <w:sz w:val="24"/>
          <w:szCs w:val="24"/>
        </w:rPr>
        <w:t xml:space="preserve">would be paid, while </w:t>
      </w:r>
      <w:r w:rsidR="00AA0F40" w:rsidRPr="008C4605">
        <w:rPr>
          <w:rFonts w:ascii="Sylfaen" w:hAnsi="Sylfaen"/>
          <w:sz w:val="24"/>
          <w:szCs w:val="24"/>
        </w:rPr>
        <w:t xml:space="preserve">14  </w:t>
      </w:r>
      <w:r w:rsidR="0066373C" w:rsidRPr="008C4605">
        <w:rPr>
          <w:rFonts w:ascii="Sylfaen" w:hAnsi="Sylfaen"/>
          <w:sz w:val="24"/>
          <w:szCs w:val="24"/>
        </w:rPr>
        <w:t>days</w:t>
      </w:r>
      <w:r w:rsidR="00A927B9">
        <w:rPr>
          <w:rFonts w:ascii="Sylfaen" w:hAnsi="Sylfaen"/>
          <w:sz w:val="24"/>
          <w:szCs w:val="24"/>
        </w:rPr>
        <w:t xml:space="preserve"> would be paid out of the 30 days of father’s parental leave</w:t>
      </w:r>
      <w:r w:rsidR="00131A69">
        <w:rPr>
          <w:rFonts w:ascii="Sylfaen" w:hAnsi="Sylfaen"/>
          <w:sz w:val="24"/>
          <w:szCs w:val="24"/>
        </w:rPr>
        <w:t>.</w:t>
      </w:r>
      <w:r w:rsidR="00AA0F40" w:rsidRPr="008C4605">
        <w:rPr>
          <w:rFonts w:ascii="Sylfaen" w:hAnsi="Sylfaen"/>
          <w:sz w:val="24"/>
          <w:szCs w:val="24"/>
        </w:rPr>
        <w:t xml:space="preserve"> </w:t>
      </w:r>
      <w:r w:rsidR="0066373C" w:rsidRPr="008C4605">
        <w:rPr>
          <w:rFonts w:ascii="Sylfaen" w:hAnsi="Sylfaen"/>
          <w:sz w:val="24"/>
          <w:szCs w:val="24"/>
        </w:rPr>
        <w:t xml:space="preserve"> </w:t>
      </w:r>
    </w:p>
    <w:p w14:paraId="449CC368" w14:textId="5FD121FA" w:rsidR="00F847FF" w:rsidRPr="008C4605" w:rsidRDefault="00F847FF" w:rsidP="00EC340A">
      <w:pPr>
        <w:spacing w:after="240"/>
        <w:jc w:val="both"/>
        <w:rPr>
          <w:rFonts w:ascii="Sylfaen" w:eastAsiaTheme="minorHAnsi" w:hAnsi="Sylfaen" w:cstheme="minorBidi"/>
        </w:rPr>
      </w:pPr>
      <w:r w:rsidRPr="008C4605">
        <w:rPr>
          <w:rFonts w:ascii="Sylfaen" w:eastAsiaTheme="minorHAnsi" w:hAnsi="Sylfaen" w:cstheme="minorBidi"/>
        </w:rPr>
        <w:t>To summarize, under the</w:t>
      </w:r>
      <w:r w:rsidR="00CB54D8" w:rsidRPr="008C4605">
        <w:rPr>
          <w:rFonts w:ascii="Sylfaen" w:eastAsiaTheme="minorHAnsi" w:hAnsi="Sylfaen" w:cstheme="minorBidi"/>
        </w:rPr>
        <w:t xml:space="preserve"> proposed changes</w:t>
      </w:r>
      <w:r w:rsidRPr="008C4605">
        <w:rPr>
          <w:rFonts w:ascii="Sylfaen" w:eastAsiaTheme="minorHAnsi" w:hAnsi="Sylfaen" w:cstheme="minorBidi"/>
        </w:rPr>
        <w:t xml:space="preserve"> the maximum duration of maternity, paternity and parental leaves </w:t>
      </w:r>
      <w:r w:rsidR="00A927B9">
        <w:rPr>
          <w:rFonts w:ascii="Sylfaen" w:eastAsiaTheme="minorHAnsi" w:hAnsi="Sylfaen" w:cstheme="minorBidi"/>
        </w:rPr>
        <w:t xml:space="preserve">is </w:t>
      </w:r>
      <w:r w:rsidRPr="008C4605">
        <w:rPr>
          <w:rFonts w:ascii="Sylfaen" w:eastAsiaTheme="minorHAnsi" w:hAnsi="Sylfaen" w:cstheme="minorBidi"/>
        </w:rPr>
        <w:t>7</w:t>
      </w:r>
      <w:r w:rsidR="007E4E04" w:rsidRPr="008C4605">
        <w:rPr>
          <w:rFonts w:ascii="Sylfaen" w:eastAsiaTheme="minorHAnsi" w:hAnsi="Sylfaen" w:cstheme="minorBidi"/>
        </w:rPr>
        <w:t>74</w:t>
      </w:r>
      <w:r w:rsidRPr="008C4605">
        <w:rPr>
          <w:rFonts w:ascii="Sylfaen" w:eastAsiaTheme="minorHAnsi" w:hAnsi="Sylfaen" w:cstheme="minorBidi"/>
        </w:rPr>
        <w:t xml:space="preserve"> days. </w:t>
      </w:r>
      <w:r w:rsidR="00DA235E" w:rsidRPr="008C4605">
        <w:rPr>
          <w:rFonts w:ascii="Sylfaen" w:eastAsiaTheme="minorHAnsi" w:hAnsi="Sylfaen" w:cstheme="minorBidi"/>
        </w:rPr>
        <w:t>Moreover</w:t>
      </w:r>
      <w:r w:rsidRPr="008C4605">
        <w:rPr>
          <w:rFonts w:ascii="Sylfaen" w:eastAsiaTheme="minorHAnsi" w:hAnsi="Sylfaen" w:cstheme="minorBidi"/>
        </w:rPr>
        <w:t>, maximum 123 days</w:t>
      </w:r>
      <w:r w:rsidR="00DA235E" w:rsidRPr="008C4605">
        <w:rPr>
          <w:rFonts w:ascii="Sylfaen" w:eastAsiaTheme="minorHAnsi" w:hAnsi="Sylfaen" w:cstheme="minorBidi"/>
        </w:rPr>
        <w:t xml:space="preserve"> out of these combined number of days</w:t>
      </w:r>
      <w:r w:rsidRPr="008C4605">
        <w:rPr>
          <w:rFonts w:ascii="Sylfaen" w:eastAsiaTheme="minorHAnsi" w:hAnsi="Sylfaen" w:cstheme="minorBidi"/>
        </w:rPr>
        <w:t xml:space="preserve"> will be allocated to </w:t>
      </w:r>
      <w:r w:rsidR="00DA235E" w:rsidRPr="008C4605">
        <w:rPr>
          <w:rFonts w:ascii="Sylfaen" w:eastAsiaTheme="minorHAnsi" w:hAnsi="Sylfaen" w:cstheme="minorBidi"/>
        </w:rPr>
        <w:t xml:space="preserve">the </w:t>
      </w:r>
      <w:r w:rsidRPr="008C4605">
        <w:rPr>
          <w:rFonts w:ascii="Sylfaen" w:eastAsiaTheme="minorHAnsi" w:hAnsi="Sylfaen" w:cstheme="minorBidi"/>
        </w:rPr>
        <w:t>maternity leave</w:t>
      </w:r>
      <w:r w:rsidR="00DA235E" w:rsidRPr="008C4605">
        <w:rPr>
          <w:rFonts w:ascii="Sylfaen" w:eastAsiaTheme="minorHAnsi" w:hAnsi="Sylfaen" w:cstheme="minorBidi"/>
        </w:rPr>
        <w:t>, while</w:t>
      </w:r>
      <w:r w:rsidR="00AA0F40" w:rsidRPr="008C4605">
        <w:rPr>
          <w:rFonts w:ascii="Sylfaen" w:eastAsiaTheme="minorHAnsi" w:hAnsi="Sylfaen" w:cstheme="minorBidi"/>
        </w:rPr>
        <w:t xml:space="preserve"> </w:t>
      </w:r>
      <w:r w:rsidR="00DA235E" w:rsidRPr="008C4605">
        <w:rPr>
          <w:rFonts w:ascii="Sylfaen" w:eastAsiaTheme="minorHAnsi" w:hAnsi="Sylfaen" w:cstheme="minorBidi"/>
        </w:rPr>
        <w:t>parents will be able to take p</w:t>
      </w:r>
      <w:r w:rsidR="00AA0F40" w:rsidRPr="008C4605">
        <w:rPr>
          <w:rFonts w:ascii="Sylfaen" w:eastAsiaTheme="minorHAnsi" w:hAnsi="Sylfaen" w:cstheme="minorBidi"/>
        </w:rPr>
        <w:t>aternity leave up</w:t>
      </w:r>
      <w:r w:rsidRPr="008C4605">
        <w:rPr>
          <w:rFonts w:ascii="Sylfaen" w:eastAsiaTheme="minorHAnsi" w:hAnsi="Sylfaen" w:cstheme="minorBidi"/>
        </w:rPr>
        <w:t xml:space="preserve"> </w:t>
      </w:r>
      <w:r w:rsidR="00DA235E" w:rsidRPr="008C4605">
        <w:rPr>
          <w:rFonts w:ascii="Sylfaen" w:eastAsiaTheme="minorHAnsi" w:hAnsi="Sylfaen" w:cstheme="minorBidi"/>
        </w:rPr>
        <w:t xml:space="preserve">to </w:t>
      </w:r>
      <w:r w:rsidRPr="008C4605">
        <w:rPr>
          <w:rFonts w:ascii="Sylfaen" w:eastAsiaTheme="minorHAnsi" w:hAnsi="Sylfaen" w:cstheme="minorBidi"/>
        </w:rPr>
        <w:t xml:space="preserve">14 days. The parental leave will be split between the father and the mother with </w:t>
      </w:r>
      <w:r w:rsidR="00AA0F40" w:rsidRPr="008C4605">
        <w:rPr>
          <w:rFonts w:ascii="Sylfaen" w:eastAsiaTheme="minorHAnsi" w:hAnsi="Sylfaen" w:cstheme="minorBidi"/>
        </w:rPr>
        <w:t>607</w:t>
      </w:r>
      <w:r w:rsidRPr="008C4605">
        <w:rPr>
          <w:rFonts w:ascii="Sylfaen" w:eastAsiaTheme="minorHAnsi" w:hAnsi="Sylfaen" w:cstheme="minorBidi"/>
        </w:rPr>
        <w:t xml:space="preserve"> days allocated to the mother and </w:t>
      </w:r>
      <w:r w:rsidR="00AA0F40" w:rsidRPr="008C4605">
        <w:rPr>
          <w:rFonts w:ascii="Sylfaen" w:eastAsiaTheme="minorHAnsi" w:hAnsi="Sylfaen" w:cstheme="minorBidi"/>
        </w:rPr>
        <w:t>30</w:t>
      </w:r>
      <w:r w:rsidRPr="008C4605">
        <w:rPr>
          <w:rFonts w:ascii="Sylfaen" w:eastAsiaTheme="minorHAnsi" w:hAnsi="Sylfaen" w:cstheme="minorBidi"/>
        </w:rPr>
        <w:t xml:space="preserve"> </w:t>
      </w:r>
      <w:r w:rsidR="00023DF7">
        <w:rPr>
          <w:rFonts w:ascii="Sylfaen" w:eastAsiaTheme="minorHAnsi" w:hAnsi="Sylfaen" w:cstheme="minorBidi"/>
        </w:rPr>
        <w:t xml:space="preserve">days </w:t>
      </w:r>
      <w:r w:rsidRPr="008C4605">
        <w:rPr>
          <w:rFonts w:ascii="Sylfaen" w:eastAsiaTheme="minorHAnsi" w:hAnsi="Sylfaen" w:cstheme="minorBidi"/>
        </w:rPr>
        <w:t xml:space="preserve">to the father. </w:t>
      </w:r>
    </w:p>
    <w:p w14:paraId="12A1FC2D" w14:textId="37CE10AC" w:rsidR="00131A69" w:rsidRDefault="00F847FF" w:rsidP="00EC340A">
      <w:pPr>
        <w:spacing w:after="240"/>
        <w:jc w:val="both"/>
        <w:rPr>
          <w:rFonts w:ascii="Sylfaen" w:eastAsiaTheme="minorHAnsi" w:hAnsi="Sylfaen" w:cstheme="minorBidi"/>
        </w:rPr>
      </w:pPr>
      <w:r w:rsidRPr="008C4605">
        <w:rPr>
          <w:rFonts w:ascii="Sylfaen" w:eastAsiaTheme="minorHAnsi" w:hAnsi="Sylfaen" w:cstheme="minorBidi"/>
        </w:rPr>
        <w:t>As for paid leave days, the mothers will keep the total 183 paid days of leave (93 days for maternity and 90 days for parental leave), while the f</w:t>
      </w:r>
      <w:r w:rsidR="00AA0F40" w:rsidRPr="008C4605">
        <w:rPr>
          <w:rFonts w:ascii="Sylfaen" w:eastAsiaTheme="minorHAnsi" w:hAnsi="Sylfaen" w:cstheme="minorBidi"/>
        </w:rPr>
        <w:t xml:space="preserve">athers will have </w:t>
      </w:r>
      <w:r w:rsidR="00023DF7">
        <w:rPr>
          <w:rFonts w:ascii="Sylfaen" w:eastAsiaTheme="minorHAnsi" w:hAnsi="Sylfaen" w:cstheme="minorBidi"/>
        </w:rPr>
        <w:t>14</w:t>
      </w:r>
      <w:r w:rsidR="00023DF7" w:rsidRPr="008C4605">
        <w:rPr>
          <w:rFonts w:ascii="Sylfaen" w:eastAsiaTheme="minorHAnsi" w:hAnsi="Sylfaen" w:cstheme="minorBidi"/>
        </w:rPr>
        <w:t xml:space="preserve"> </w:t>
      </w:r>
      <w:r w:rsidRPr="008C4605">
        <w:rPr>
          <w:rFonts w:ascii="Sylfaen" w:eastAsiaTheme="minorHAnsi" w:hAnsi="Sylfaen" w:cstheme="minorBidi"/>
        </w:rPr>
        <w:t xml:space="preserve">days of paid paternity leave plus </w:t>
      </w:r>
      <w:r w:rsidR="00AA0F40" w:rsidRPr="008C4605">
        <w:rPr>
          <w:rFonts w:ascii="Sylfaen" w:eastAsiaTheme="minorHAnsi" w:hAnsi="Sylfaen" w:cstheme="minorBidi"/>
        </w:rPr>
        <w:t>14</w:t>
      </w:r>
      <w:r w:rsidRPr="008C4605">
        <w:rPr>
          <w:rFonts w:ascii="Sylfaen" w:eastAsiaTheme="minorHAnsi" w:hAnsi="Sylfaen" w:cstheme="minorBidi"/>
        </w:rPr>
        <w:t xml:space="preserve"> days of paid parental leave. </w:t>
      </w:r>
    </w:p>
    <w:p w14:paraId="7958DC50" w14:textId="77627B43" w:rsidR="00131A69" w:rsidRDefault="00F847FF" w:rsidP="00EC340A">
      <w:pPr>
        <w:spacing w:after="240"/>
        <w:jc w:val="both"/>
        <w:rPr>
          <w:rFonts w:ascii="Sylfaen" w:eastAsiaTheme="minorHAnsi" w:hAnsi="Sylfaen" w:cstheme="minorBidi"/>
        </w:rPr>
      </w:pPr>
      <w:r w:rsidRPr="008C4605">
        <w:rPr>
          <w:rFonts w:ascii="Sylfaen" w:eastAsiaTheme="minorHAnsi" w:hAnsi="Sylfaen" w:cstheme="minorBidi"/>
        </w:rPr>
        <w:t xml:space="preserve">Overall, </w:t>
      </w:r>
      <w:r w:rsidR="00131A69">
        <w:rPr>
          <w:rFonts w:ascii="Sylfaen" w:eastAsiaTheme="minorHAnsi" w:hAnsi="Sylfaen" w:cstheme="minorBidi"/>
        </w:rPr>
        <w:t xml:space="preserve">as a result of introduction (separation) of paternity and father’s parental leave, </w:t>
      </w:r>
      <w:r w:rsidRPr="008C4605">
        <w:rPr>
          <w:rFonts w:ascii="Sylfaen" w:eastAsiaTheme="minorHAnsi" w:hAnsi="Sylfaen" w:cstheme="minorBidi"/>
        </w:rPr>
        <w:t xml:space="preserve">the </w:t>
      </w:r>
      <w:r w:rsidR="00131A69">
        <w:rPr>
          <w:rFonts w:ascii="Sylfaen" w:eastAsiaTheme="minorHAnsi" w:hAnsi="Sylfaen" w:cstheme="minorBidi"/>
        </w:rPr>
        <w:t>total leave duration and the number of</w:t>
      </w:r>
      <w:r w:rsidRPr="008C4605">
        <w:rPr>
          <w:rFonts w:ascii="Sylfaen" w:eastAsiaTheme="minorHAnsi" w:hAnsi="Sylfaen" w:cstheme="minorBidi"/>
        </w:rPr>
        <w:t xml:space="preserve"> paid days </w:t>
      </w:r>
      <w:r w:rsidR="00131A69">
        <w:rPr>
          <w:rFonts w:ascii="Sylfaen" w:eastAsiaTheme="minorHAnsi" w:hAnsi="Sylfaen" w:cstheme="minorBidi"/>
        </w:rPr>
        <w:t>increases by 44 and 28 days correspondingly. At the same time, leave duration and the number of</w:t>
      </w:r>
      <w:r w:rsidR="00131A69" w:rsidRPr="008C4605">
        <w:rPr>
          <w:rFonts w:ascii="Sylfaen" w:eastAsiaTheme="minorHAnsi" w:hAnsi="Sylfaen" w:cstheme="minorBidi"/>
        </w:rPr>
        <w:t xml:space="preserve"> paid days </w:t>
      </w:r>
      <w:r w:rsidR="00131A69">
        <w:rPr>
          <w:rFonts w:ascii="Sylfaen" w:eastAsiaTheme="minorHAnsi" w:hAnsi="Sylfaen" w:cstheme="minorBidi"/>
        </w:rPr>
        <w:t>for mothers does not change.</w:t>
      </w:r>
    </w:p>
    <w:p w14:paraId="731353AA" w14:textId="55DAB071" w:rsidR="00F847FF" w:rsidRPr="008C4605" w:rsidRDefault="00016C2D" w:rsidP="00B554E1">
      <w:pPr>
        <w:jc w:val="both"/>
        <w:rPr>
          <w:rFonts w:ascii="Sylfaen" w:hAnsi="Sylfaen"/>
        </w:rPr>
      </w:pPr>
      <w:r w:rsidRPr="008C4605">
        <w:rPr>
          <w:rFonts w:ascii="Sylfaen" w:hAnsi="Sylfaen"/>
        </w:rPr>
        <w:t xml:space="preserve">Table 1. Baseline scenario vs proposed changes in the public sector </w:t>
      </w:r>
    </w:p>
    <w:tbl>
      <w:tblPr>
        <w:tblW w:w="9715" w:type="dxa"/>
        <w:tblLayout w:type="fixed"/>
        <w:tblLook w:val="04A0" w:firstRow="1" w:lastRow="0" w:firstColumn="1" w:lastColumn="0" w:noHBand="0" w:noVBand="1"/>
      </w:tblPr>
      <w:tblGrid>
        <w:gridCol w:w="1885"/>
        <w:gridCol w:w="1620"/>
        <w:gridCol w:w="1350"/>
        <w:gridCol w:w="1440"/>
        <w:gridCol w:w="1080"/>
        <w:gridCol w:w="1080"/>
        <w:gridCol w:w="1260"/>
      </w:tblGrid>
      <w:tr w:rsidR="003A6687" w:rsidRPr="008C4605" w14:paraId="16F9B6EF" w14:textId="77777777" w:rsidTr="003A6687">
        <w:trPr>
          <w:trHeight w:val="375"/>
        </w:trPr>
        <w:tc>
          <w:tcPr>
            <w:tcW w:w="9715" w:type="dxa"/>
            <w:gridSpan w:val="7"/>
            <w:tcBorders>
              <w:top w:val="single" w:sz="4" w:space="0" w:color="auto"/>
              <w:left w:val="single" w:sz="4" w:space="0" w:color="auto"/>
              <w:bottom w:val="single" w:sz="4" w:space="0" w:color="auto"/>
              <w:right w:val="single" w:sz="4" w:space="0" w:color="auto"/>
            </w:tcBorders>
            <w:shd w:val="clear" w:color="000000" w:fill="305496"/>
            <w:noWrap/>
            <w:vAlign w:val="center"/>
            <w:hideMark/>
          </w:tcPr>
          <w:p w14:paraId="6F8D3366" w14:textId="77777777" w:rsidR="003A6687" w:rsidRPr="008C4605" w:rsidRDefault="003A6687" w:rsidP="003A6687">
            <w:pPr>
              <w:jc w:val="center"/>
              <w:rPr>
                <w:rFonts w:ascii="Sylfaen" w:hAnsi="Sylfaen" w:cs="Calibri"/>
                <w:b/>
                <w:bCs/>
                <w:color w:val="FFFFFF"/>
                <w:sz w:val="28"/>
                <w:szCs w:val="28"/>
              </w:rPr>
            </w:pPr>
            <w:r w:rsidRPr="008C4605">
              <w:rPr>
                <w:rFonts w:ascii="Sylfaen" w:hAnsi="Sylfaen" w:cs="Calibri"/>
                <w:b/>
                <w:bCs/>
                <w:color w:val="FFFFFF"/>
                <w:szCs w:val="28"/>
              </w:rPr>
              <w:t>Current regulation</w:t>
            </w:r>
          </w:p>
        </w:tc>
      </w:tr>
      <w:tr w:rsidR="003A6687" w:rsidRPr="008C4605" w14:paraId="2FF07F67" w14:textId="77777777" w:rsidTr="003A6687">
        <w:trPr>
          <w:trHeight w:val="575"/>
        </w:trPr>
        <w:tc>
          <w:tcPr>
            <w:tcW w:w="1885" w:type="dxa"/>
            <w:tcBorders>
              <w:top w:val="nil"/>
              <w:left w:val="single" w:sz="4" w:space="0" w:color="auto"/>
              <w:bottom w:val="single" w:sz="4" w:space="0" w:color="auto"/>
              <w:right w:val="single" w:sz="4" w:space="0" w:color="auto"/>
            </w:tcBorders>
            <w:shd w:val="clear" w:color="000000" w:fill="D9E1F2"/>
            <w:noWrap/>
            <w:vAlign w:val="center"/>
            <w:hideMark/>
          </w:tcPr>
          <w:p w14:paraId="04EBB170" w14:textId="77777777" w:rsidR="003A6687" w:rsidRPr="008C4605" w:rsidRDefault="003A6687" w:rsidP="003A6687">
            <w:pPr>
              <w:rPr>
                <w:rFonts w:ascii="Sylfaen" w:hAnsi="Sylfaen" w:cs="Calibri"/>
                <w:color w:val="000000"/>
                <w:sz w:val="22"/>
                <w:szCs w:val="22"/>
              </w:rPr>
            </w:pPr>
            <w:r w:rsidRPr="008C4605">
              <w:rPr>
                <w:rFonts w:ascii="Sylfaen" w:hAnsi="Sylfaen" w:cs="Calibri"/>
                <w:color w:val="000000"/>
                <w:sz w:val="22"/>
                <w:szCs w:val="22"/>
              </w:rPr>
              <w:t> </w:t>
            </w:r>
          </w:p>
        </w:tc>
        <w:tc>
          <w:tcPr>
            <w:tcW w:w="1620" w:type="dxa"/>
            <w:tcBorders>
              <w:top w:val="nil"/>
              <w:left w:val="nil"/>
              <w:bottom w:val="single" w:sz="4" w:space="0" w:color="auto"/>
              <w:right w:val="single" w:sz="4" w:space="0" w:color="auto"/>
            </w:tcBorders>
            <w:shd w:val="clear" w:color="000000" w:fill="D9E1F2"/>
            <w:noWrap/>
            <w:vAlign w:val="center"/>
            <w:hideMark/>
          </w:tcPr>
          <w:p w14:paraId="6102DB85" w14:textId="77777777" w:rsidR="003A6687" w:rsidRPr="008C4605" w:rsidRDefault="003A6687" w:rsidP="003A6687">
            <w:pPr>
              <w:rPr>
                <w:rFonts w:ascii="Sylfaen" w:hAnsi="Sylfaen" w:cs="Calibri"/>
                <w:b/>
                <w:bCs/>
                <w:color w:val="000000"/>
                <w:sz w:val="22"/>
                <w:szCs w:val="22"/>
              </w:rPr>
            </w:pPr>
            <w:r w:rsidRPr="008C4605">
              <w:rPr>
                <w:rFonts w:ascii="Sylfaen" w:hAnsi="Sylfaen" w:cs="Calibri"/>
                <w:b/>
                <w:bCs/>
                <w:color w:val="000000"/>
                <w:sz w:val="22"/>
                <w:szCs w:val="22"/>
              </w:rPr>
              <w:t>Maximum duration (days)</w:t>
            </w:r>
          </w:p>
        </w:tc>
        <w:tc>
          <w:tcPr>
            <w:tcW w:w="1350" w:type="dxa"/>
            <w:tcBorders>
              <w:top w:val="nil"/>
              <w:left w:val="nil"/>
              <w:bottom w:val="single" w:sz="4" w:space="0" w:color="auto"/>
              <w:right w:val="single" w:sz="4" w:space="0" w:color="auto"/>
            </w:tcBorders>
            <w:shd w:val="clear" w:color="000000" w:fill="D9E1F2"/>
            <w:noWrap/>
            <w:vAlign w:val="center"/>
            <w:hideMark/>
          </w:tcPr>
          <w:p w14:paraId="45AC623F" w14:textId="77777777" w:rsidR="003A6687" w:rsidRPr="008C4605" w:rsidRDefault="003A6687" w:rsidP="003A6687">
            <w:pPr>
              <w:rPr>
                <w:rFonts w:ascii="Sylfaen" w:hAnsi="Sylfaen" w:cs="Calibri"/>
                <w:b/>
                <w:bCs/>
                <w:color w:val="000000"/>
                <w:sz w:val="22"/>
                <w:szCs w:val="22"/>
              </w:rPr>
            </w:pPr>
            <w:r w:rsidRPr="008C4605">
              <w:rPr>
                <w:rFonts w:ascii="Sylfaen" w:hAnsi="Sylfaen" w:cs="Calibri"/>
                <w:b/>
                <w:bCs/>
                <w:color w:val="000000"/>
                <w:sz w:val="22"/>
                <w:szCs w:val="22"/>
              </w:rPr>
              <w:t>Paid period (days)</w:t>
            </w:r>
          </w:p>
        </w:tc>
        <w:tc>
          <w:tcPr>
            <w:tcW w:w="1440" w:type="dxa"/>
            <w:tcBorders>
              <w:top w:val="nil"/>
              <w:left w:val="nil"/>
              <w:bottom w:val="single" w:sz="4" w:space="0" w:color="auto"/>
              <w:right w:val="single" w:sz="4" w:space="0" w:color="auto"/>
            </w:tcBorders>
            <w:shd w:val="clear" w:color="000000" w:fill="D9E1F2"/>
            <w:noWrap/>
            <w:vAlign w:val="center"/>
            <w:hideMark/>
          </w:tcPr>
          <w:p w14:paraId="0141D811" w14:textId="77777777" w:rsidR="003A6687" w:rsidRPr="008C4605" w:rsidRDefault="003A6687" w:rsidP="003A6687">
            <w:pPr>
              <w:rPr>
                <w:rFonts w:ascii="Sylfaen" w:hAnsi="Sylfaen" w:cs="Calibri"/>
                <w:b/>
                <w:bCs/>
                <w:color w:val="000000"/>
                <w:sz w:val="22"/>
                <w:szCs w:val="22"/>
              </w:rPr>
            </w:pPr>
            <w:r w:rsidRPr="008C4605">
              <w:rPr>
                <w:rFonts w:ascii="Sylfaen" w:hAnsi="Sylfaen" w:cs="Calibri"/>
                <w:b/>
                <w:bCs/>
                <w:color w:val="000000"/>
                <w:sz w:val="22"/>
                <w:szCs w:val="22"/>
              </w:rPr>
              <w:t>Transferable days</w:t>
            </w:r>
          </w:p>
        </w:tc>
        <w:tc>
          <w:tcPr>
            <w:tcW w:w="1080" w:type="dxa"/>
            <w:tcBorders>
              <w:top w:val="nil"/>
              <w:left w:val="nil"/>
              <w:bottom w:val="single" w:sz="4" w:space="0" w:color="auto"/>
              <w:right w:val="single" w:sz="4" w:space="0" w:color="auto"/>
            </w:tcBorders>
            <w:shd w:val="clear" w:color="000000" w:fill="D9E1F2"/>
            <w:noWrap/>
            <w:vAlign w:val="center"/>
            <w:hideMark/>
          </w:tcPr>
          <w:p w14:paraId="560ABB19" w14:textId="77777777" w:rsidR="003A6687" w:rsidRPr="008C4605" w:rsidRDefault="003A6687" w:rsidP="003A6687">
            <w:pPr>
              <w:rPr>
                <w:rFonts w:ascii="Sylfaen" w:hAnsi="Sylfaen" w:cs="Calibri"/>
                <w:b/>
                <w:bCs/>
                <w:color w:val="000000"/>
                <w:sz w:val="22"/>
                <w:szCs w:val="22"/>
              </w:rPr>
            </w:pPr>
            <w:r w:rsidRPr="008C4605">
              <w:rPr>
                <w:rFonts w:ascii="Sylfaen" w:hAnsi="Sylfaen" w:cs="Calibri"/>
                <w:b/>
                <w:bCs/>
                <w:color w:val="000000"/>
                <w:sz w:val="22"/>
                <w:szCs w:val="22"/>
              </w:rPr>
              <w:t>Payment rate</w:t>
            </w:r>
          </w:p>
        </w:tc>
        <w:tc>
          <w:tcPr>
            <w:tcW w:w="1080" w:type="dxa"/>
            <w:tcBorders>
              <w:top w:val="nil"/>
              <w:left w:val="nil"/>
              <w:bottom w:val="single" w:sz="4" w:space="0" w:color="auto"/>
              <w:right w:val="single" w:sz="4" w:space="0" w:color="auto"/>
            </w:tcBorders>
            <w:shd w:val="clear" w:color="000000" w:fill="D9E1F2"/>
            <w:noWrap/>
            <w:vAlign w:val="center"/>
            <w:hideMark/>
          </w:tcPr>
          <w:p w14:paraId="74B88D64" w14:textId="77777777" w:rsidR="003A6687" w:rsidRPr="008C4605" w:rsidRDefault="003A6687" w:rsidP="003A6687">
            <w:pPr>
              <w:rPr>
                <w:rFonts w:ascii="Sylfaen" w:hAnsi="Sylfaen" w:cs="Calibri"/>
                <w:b/>
                <w:bCs/>
                <w:color w:val="000000"/>
                <w:sz w:val="22"/>
                <w:szCs w:val="22"/>
              </w:rPr>
            </w:pPr>
            <w:r w:rsidRPr="008C4605">
              <w:rPr>
                <w:rFonts w:ascii="Sylfaen" w:hAnsi="Sylfaen" w:cs="Calibri"/>
                <w:b/>
                <w:bCs/>
                <w:color w:val="000000"/>
                <w:sz w:val="22"/>
                <w:szCs w:val="22"/>
              </w:rPr>
              <w:t>Floor on payment</w:t>
            </w:r>
          </w:p>
        </w:tc>
        <w:tc>
          <w:tcPr>
            <w:tcW w:w="1260" w:type="dxa"/>
            <w:tcBorders>
              <w:top w:val="nil"/>
              <w:left w:val="nil"/>
              <w:bottom w:val="single" w:sz="4" w:space="0" w:color="auto"/>
              <w:right w:val="single" w:sz="4" w:space="0" w:color="auto"/>
            </w:tcBorders>
            <w:shd w:val="clear" w:color="000000" w:fill="D9E1F2"/>
            <w:noWrap/>
            <w:vAlign w:val="center"/>
            <w:hideMark/>
          </w:tcPr>
          <w:p w14:paraId="67151C6D" w14:textId="77777777" w:rsidR="003A6687" w:rsidRPr="008C4605" w:rsidRDefault="003A6687" w:rsidP="003A6687">
            <w:pPr>
              <w:rPr>
                <w:rFonts w:ascii="Sylfaen" w:hAnsi="Sylfaen" w:cs="Calibri"/>
                <w:b/>
                <w:bCs/>
                <w:color w:val="000000"/>
                <w:sz w:val="22"/>
                <w:szCs w:val="22"/>
              </w:rPr>
            </w:pPr>
            <w:r w:rsidRPr="008C4605">
              <w:rPr>
                <w:rFonts w:ascii="Sylfaen" w:hAnsi="Sylfaen" w:cs="Calibri"/>
                <w:b/>
                <w:bCs/>
                <w:color w:val="000000"/>
                <w:sz w:val="22"/>
                <w:szCs w:val="22"/>
              </w:rPr>
              <w:t>Ceiling on payment</w:t>
            </w:r>
          </w:p>
        </w:tc>
      </w:tr>
      <w:tr w:rsidR="003A6687" w:rsidRPr="008C4605" w14:paraId="6979A4D1" w14:textId="77777777" w:rsidTr="003A6687">
        <w:trPr>
          <w:trHeight w:val="300"/>
        </w:trPr>
        <w:tc>
          <w:tcPr>
            <w:tcW w:w="1885" w:type="dxa"/>
            <w:tcBorders>
              <w:top w:val="nil"/>
              <w:left w:val="single" w:sz="4" w:space="0" w:color="auto"/>
              <w:bottom w:val="single" w:sz="4" w:space="0" w:color="auto"/>
              <w:right w:val="single" w:sz="4" w:space="0" w:color="auto"/>
            </w:tcBorders>
            <w:shd w:val="clear" w:color="000000" w:fill="D9E1F2"/>
            <w:noWrap/>
            <w:vAlign w:val="center"/>
            <w:hideMark/>
          </w:tcPr>
          <w:p w14:paraId="38546B49" w14:textId="567BEB8D" w:rsidR="003A6687" w:rsidRPr="008C4605" w:rsidRDefault="003A6687" w:rsidP="003A6687">
            <w:pPr>
              <w:rPr>
                <w:rFonts w:ascii="Sylfaen" w:hAnsi="Sylfaen" w:cs="Calibri"/>
                <w:b/>
                <w:bCs/>
                <w:color w:val="000000"/>
                <w:sz w:val="22"/>
                <w:szCs w:val="22"/>
              </w:rPr>
            </w:pPr>
            <w:r w:rsidRPr="008C4605">
              <w:rPr>
                <w:rFonts w:ascii="Sylfaen" w:hAnsi="Sylfaen" w:cs="Calibri"/>
                <w:b/>
                <w:bCs/>
                <w:color w:val="000000"/>
                <w:sz w:val="22"/>
                <w:szCs w:val="22"/>
              </w:rPr>
              <w:t>Maternity leave</w:t>
            </w:r>
          </w:p>
        </w:tc>
        <w:tc>
          <w:tcPr>
            <w:tcW w:w="1620" w:type="dxa"/>
            <w:tcBorders>
              <w:top w:val="nil"/>
              <w:left w:val="nil"/>
              <w:bottom w:val="single" w:sz="4" w:space="0" w:color="auto"/>
              <w:right w:val="single" w:sz="4" w:space="0" w:color="auto"/>
            </w:tcBorders>
            <w:shd w:val="clear" w:color="auto" w:fill="auto"/>
            <w:noWrap/>
            <w:vAlign w:val="center"/>
            <w:hideMark/>
          </w:tcPr>
          <w:p w14:paraId="19A49355" w14:textId="77777777"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183</w:t>
            </w:r>
          </w:p>
        </w:tc>
        <w:tc>
          <w:tcPr>
            <w:tcW w:w="1350" w:type="dxa"/>
            <w:tcBorders>
              <w:top w:val="nil"/>
              <w:left w:val="nil"/>
              <w:bottom w:val="single" w:sz="4" w:space="0" w:color="auto"/>
              <w:right w:val="single" w:sz="4" w:space="0" w:color="auto"/>
            </w:tcBorders>
            <w:shd w:val="clear" w:color="auto" w:fill="auto"/>
            <w:noWrap/>
            <w:vAlign w:val="center"/>
            <w:hideMark/>
          </w:tcPr>
          <w:p w14:paraId="59B4E61D" w14:textId="77777777"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93</w:t>
            </w:r>
          </w:p>
        </w:tc>
        <w:tc>
          <w:tcPr>
            <w:tcW w:w="1440" w:type="dxa"/>
            <w:tcBorders>
              <w:top w:val="nil"/>
              <w:left w:val="nil"/>
              <w:bottom w:val="single" w:sz="4" w:space="0" w:color="auto"/>
              <w:right w:val="single" w:sz="4" w:space="0" w:color="auto"/>
            </w:tcBorders>
            <w:shd w:val="clear" w:color="auto" w:fill="auto"/>
            <w:noWrap/>
            <w:vAlign w:val="center"/>
            <w:hideMark/>
          </w:tcPr>
          <w:p w14:paraId="0BECD642" w14:textId="77777777"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0</w:t>
            </w:r>
          </w:p>
        </w:tc>
        <w:tc>
          <w:tcPr>
            <w:tcW w:w="1080" w:type="dxa"/>
            <w:tcBorders>
              <w:top w:val="nil"/>
              <w:left w:val="nil"/>
              <w:bottom w:val="single" w:sz="4" w:space="0" w:color="auto"/>
              <w:right w:val="single" w:sz="4" w:space="0" w:color="auto"/>
            </w:tcBorders>
            <w:shd w:val="clear" w:color="auto" w:fill="auto"/>
            <w:noWrap/>
            <w:vAlign w:val="center"/>
            <w:hideMark/>
          </w:tcPr>
          <w:p w14:paraId="17E44EC9" w14:textId="77777777"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2CAF4053" w14:textId="62F68A65"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w:t>
            </w:r>
          </w:p>
        </w:tc>
        <w:tc>
          <w:tcPr>
            <w:tcW w:w="1260" w:type="dxa"/>
            <w:tcBorders>
              <w:top w:val="nil"/>
              <w:left w:val="nil"/>
              <w:bottom w:val="single" w:sz="4" w:space="0" w:color="auto"/>
              <w:right w:val="single" w:sz="4" w:space="0" w:color="auto"/>
            </w:tcBorders>
            <w:shd w:val="clear" w:color="auto" w:fill="auto"/>
            <w:noWrap/>
            <w:vAlign w:val="center"/>
            <w:hideMark/>
          </w:tcPr>
          <w:p w14:paraId="5A4378AF" w14:textId="3D0F34A0" w:rsidR="003A6687" w:rsidRPr="008C4605" w:rsidRDefault="003A6687" w:rsidP="003A6687">
            <w:pPr>
              <w:jc w:val="center"/>
              <w:rPr>
                <w:rFonts w:ascii="Sylfaen" w:hAnsi="Sylfaen" w:cs="Calibri"/>
                <w:sz w:val="22"/>
                <w:szCs w:val="22"/>
              </w:rPr>
            </w:pPr>
            <w:r w:rsidRPr="008C4605">
              <w:rPr>
                <w:rFonts w:ascii="Sylfaen" w:hAnsi="Sylfaen" w:cs="Calibri"/>
                <w:sz w:val="22"/>
                <w:szCs w:val="22"/>
              </w:rPr>
              <w:t>-</w:t>
            </w:r>
          </w:p>
        </w:tc>
      </w:tr>
      <w:tr w:rsidR="003A6687" w:rsidRPr="008C4605" w14:paraId="30C8B0AE" w14:textId="77777777" w:rsidTr="003A6687">
        <w:trPr>
          <w:trHeight w:val="300"/>
        </w:trPr>
        <w:tc>
          <w:tcPr>
            <w:tcW w:w="1885" w:type="dxa"/>
            <w:tcBorders>
              <w:top w:val="nil"/>
              <w:left w:val="single" w:sz="4" w:space="0" w:color="auto"/>
              <w:bottom w:val="single" w:sz="4" w:space="0" w:color="auto"/>
              <w:right w:val="single" w:sz="4" w:space="0" w:color="auto"/>
            </w:tcBorders>
            <w:shd w:val="clear" w:color="000000" w:fill="D9E1F2"/>
            <w:noWrap/>
            <w:vAlign w:val="center"/>
            <w:hideMark/>
          </w:tcPr>
          <w:p w14:paraId="7AB4DE8F" w14:textId="6B086B4B" w:rsidR="003A6687" w:rsidRPr="008C4605" w:rsidRDefault="003A6687" w:rsidP="003A6687">
            <w:pPr>
              <w:rPr>
                <w:rFonts w:ascii="Sylfaen" w:hAnsi="Sylfaen" w:cs="Calibri"/>
                <w:b/>
                <w:bCs/>
                <w:color w:val="000000"/>
                <w:sz w:val="22"/>
                <w:szCs w:val="22"/>
              </w:rPr>
            </w:pPr>
            <w:r w:rsidRPr="008C4605">
              <w:rPr>
                <w:rFonts w:ascii="Sylfaen" w:hAnsi="Sylfaen" w:cs="Calibri"/>
                <w:b/>
                <w:bCs/>
                <w:color w:val="000000"/>
                <w:sz w:val="22"/>
                <w:szCs w:val="22"/>
              </w:rPr>
              <w:t xml:space="preserve">Parental leave </w:t>
            </w:r>
          </w:p>
        </w:tc>
        <w:tc>
          <w:tcPr>
            <w:tcW w:w="1620" w:type="dxa"/>
            <w:tcBorders>
              <w:top w:val="nil"/>
              <w:left w:val="nil"/>
              <w:bottom w:val="single" w:sz="4" w:space="0" w:color="auto"/>
              <w:right w:val="single" w:sz="4" w:space="0" w:color="auto"/>
            </w:tcBorders>
            <w:shd w:val="clear" w:color="auto" w:fill="auto"/>
            <w:noWrap/>
            <w:vAlign w:val="center"/>
            <w:hideMark/>
          </w:tcPr>
          <w:p w14:paraId="07CAFEBA" w14:textId="77777777"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547</w:t>
            </w:r>
          </w:p>
        </w:tc>
        <w:tc>
          <w:tcPr>
            <w:tcW w:w="1350" w:type="dxa"/>
            <w:tcBorders>
              <w:top w:val="nil"/>
              <w:left w:val="nil"/>
              <w:bottom w:val="single" w:sz="4" w:space="0" w:color="auto"/>
              <w:right w:val="single" w:sz="4" w:space="0" w:color="auto"/>
            </w:tcBorders>
            <w:shd w:val="clear" w:color="auto" w:fill="auto"/>
            <w:noWrap/>
            <w:vAlign w:val="center"/>
            <w:hideMark/>
          </w:tcPr>
          <w:p w14:paraId="119AD2E8" w14:textId="77777777"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90</w:t>
            </w:r>
          </w:p>
        </w:tc>
        <w:tc>
          <w:tcPr>
            <w:tcW w:w="1440" w:type="dxa"/>
            <w:tcBorders>
              <w:top w:val="nil"/>
              <w:left w:val="nil"/>
              <w:bottom w:val="single" w:sz="4" w:space="0" w:color="auto"/>
              <w:right w:val="single" w:sz="4" w:space="0" w:color="auto"/>
            </w:tcBorders>
            <w:shd w:val="clear" w:color="auto" w:fill="auto"/>
            <w:noWrap/>
            <w:vAlign w:val="center"/>
            <w:hideMark/>
          </w:tcPr>
          <w:p w14:paraId="7B99BDA2" w14:textId="77777777"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0</w:t>
            </w:r>
          </w:p>
        </w:tc>
        <w:tc>
          <w:tcPr>
            <w:tcW w:w="1080" w:type="dxa"/>
            <w:tcBorders>
              <w:top w:val="nil"/>
              <w:left w:val="nil"/>
              <w:bottom w:val="single" w:sz="4" w:space="0" w:color="auto"/>
              <w:right w:val="single" w:sz="4" w:space="0" w:color="auto"/>
            </w:tcBorders>
            <w:shd w:val="clear" w:color="auto" w:fill="auto"/>
            <w:noWrap/>
            <w:vAlign w:val="center"/>
            <w:hideMark/>
          </w:tcPr>
          <w:p w14:paraId="540CE843" w14:textId="77777777"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0E372849" w14:textId="4C7DD2AB"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w:t>
            </w:r>
          </w:p>
        </w:tc>
        <w:tc>
          <w:tcPr>
            <w:tcW w:w="1260" w:type="dxa"/>
            <w:tcBorders>
              <w:top w:val="nil"/>
              <w:left w:val="nil"/>
              <w:bottom w:val="single" w:sz="4" w:space="0" w:color="auto"/>
              <w:right w:val="single" w:sz="4" w:space="0" w:color="auto"/>
            </w:tcBorders>
            <w:shd w:val="clear" w:color="auto" w:fill="auto"/>
            <w:noWrap/>
            <w:vAlign w:val="center"/>
            <w:hideMark/>
          </w:tcPr>
          <w:p w14:paraId="7511391B" w14:textId="7EA6FCA2" w:rsidR="003A6687" w:rsidRPr="008C4605" w:rsidRDefault="003A6687" w:rsidP="003A6687">
            <w:pPr>
              <w:jc w:val="center"/>
              <w:rPr>
                <w:rFonts w:ascii="Sylfaen" w:hAnsi="Sylfaen" w:cs="Calibri"/>
                <w:sz w:val="22"/>
                <w:szCs w:val="22"/>
              </w:rPr>
            </w:pPr>
            <w:r w:rsidRPr="008C4605">
              <w:rPr>
                <w:rFonts w:ascii="Sylfaen" w:hAnsi="Sylfaen" w:cs="Calibri"/>
                <w:sz w:val="22"/>
                <w:szCs w:val="22"/>
              </w:rPr>
              <w:t>-</w:t>
            </w:r>
          </w:p>
        </w:tc>
      </w:tr>
      <w:tr w:rsidR="003A6687" w:rsidRPr="008C4605" w14:paraId="7D68A30E" w14:textId="77777777" w:rsidTr="003A6687">
        <w:trPr>
          <w:trHeight w:val="300"/>
        </w:trPr>
        <w:tc>
          <w:tcPr>
            <w:tcW w:w="1885" w:type="dxa"/>
            <w:tcBorders>
              <w:top w:val="nil"/>
              <w:left w:val="single" w:sz="4" w:space="0" w:color="auto"/>
              <w:bottom w:val="single" w:sz="4" w:space="0" w:color="auto"/>
              <w:right w:val="single" w:sz="4" w:space="0" w:color="auto"/>
            </w:tcBorders>
            <w:shd w:val="clear" w:color="000000" w:fill="D9E1F2"/>
            <w:noWrap/>
            <w:vAlign w:val="center"/>
            <w:hideMark/>
          </w:tcPr>
          <w:p w14:paraId="1E2EBE08" w14:textId="65738C8C" w:rsidR="003A6687" w:rsidRPr="008C4605" w:rsidRDefault="003A6687" w:rsidP="003A6687">
            <w:pPr>
              <w:rPr>
                <w:rFonts w:ascii="Sylfaen" w:hAnsi="Sylfaen" w:cs="Calibri"/>
                <w:b/>
                <w:bCs/>
                <w:color w:val="000000"/>
                <w:sz w:val="22"/>
                <w:szCs w:val="22"/>
              </w:rPr>
            </w:pPr>
            <w:r w:rsidRPr="008C4605">
              <w:rPr>
                <w:rFonts w:ascii="Sylfaen" w:hAnsi="Sylfaen" w:cs="Calibri"/>
                <w:b/>
                <w:bCs/>
                <w:color w:val="000000"/>
                <w:sz w:val="22"/>
                <w:szCs w:val="22"/>
              </w:rPr>
              <w:t>Total</w:t>
            </w:r>
          </w:p>
        </w:tc>
        <w:tc>
          <w:tcPr>
            <w:tcW w:w="1620" w:type="dxa"/>
            <w:tcBorders>
              <w:top w:val="nil"/>
              <w:left w:val="nil"/>
              <w:bottom w:val="single" w:sz="4" w:space="0" w:color="auto"/>
              <w:right w:val="single" w:sz="4" w:space="0" w:color="auto"/>
            </w:tcBorders>
            <w:shd w:val="clear" w:color="auto" w:fill="auto"/>
            <w:noWrap/>
            <w:vAlign w:val="center"/>
            <w:hideMark/>
          </w:tcPr>
          <w:p w14:paraId="023D02F1" w14:textId="77777777" w:rsidR="003A6687" w:rsidRPr="008C4605" w:rsidRDefault="003A6687" w:rsidP="003A6687">
            <w:pPr>
              <w:jc w:val="center"/>
              <w:rPr>
                <w:rFonts w:ascii="Sylfaen" w:hAnsi="Sylfaen" w:cs="Calibri"/>
                <w:b/>
                <w:bCs/>
                <w:color w:val="000000"/>
                <w:sz w:val="22"/>
                <w:szCs w:val="22"/>
              </w:rPr>
            </w:pPr>
            <w:r w:rsidRPr="008C4605">
              <w:rPr>
                <w:rFonts w:ascii="Sylfaen" w:hAnsi="Sylfaen" w:cs="Calibri"/>
                <w:b/>
                <w:bCs/>
                <w:color w:val="000000"/>
                <w:sz w:val="22"/>
                <w:szCs w:val="22"/>
              </w:rPr>
              <w:t>730</w:t>
            </w:r>
          </w:p>
        </w:tc>
        <w:tc>
          <w:tcPr>
            <w:tcW w:w="1350" w:type="dxa"/>
            <w:tcBorders>
              <w:top w:val="nil"/>
              <w:left w:val="nil"/>
              <w:bottom w:val="single" w:sz="4" w:space="0" w:color="auto"/>
              <w:right w:val="single" w:sz="4" w:space="0" w:color="auto"/>
            </w:tcBorders>
            <w:shd w:val="clear" w:color="auto" w:fill="auto"/>
            <w:noWrap/>
            <w:vAlign w:val="center"/>
            <w:hideMark/>
          </w:tcPr>
          <w:p w14:paraId="79A67658" w14:textId="77777777" w:rsidR="003A6687" w:rsidRPr="008C4605" w:rsidRDefault="003A6687" w:rsidP="003A6687">
            <w:pPr>
              <w:jc w:val="center"/>
              <w:rPr>
                <w:rFonts w:ascii="Sylfaen" w:hAnsi="Sylfaen" w:cs="Calibri"/>
                <w:b/>
                <w:bCs/>
                <w:color w:val="000000"/>
                <w:sz w:val="22"/>
                <w:szCs w:val="22"/>
              </w:rPr>
            </w:pPr>
            <w:r w:rsidRPr="008C4605">
              <w:rPr>
                <w:rFonts w:ascii="Sylfaen" w:hAnsi="Sylfaen" w:cs="Calibri"/>
                <w:b/>
                <w:bCs/>
                <w:color w:val="000000"/>
                <w:sz w:val="22"/>
                <w:szCs w:val="22"/>
              </w:rPr>
              <w:t>183</w:t>
            </w:r>
          </w:p>
        </w:tc>
        <w:tc>
          <w:tcPr>
            <w:tcW w:w="1440" w:type="dxa"/>
            <w:tcBorders>
              <w:top w:val="nil"/>
              <w:left w:val="nil"/>
              <w:bottom w:val="single" w:sz="4" w:space="0" w:color="auto"/>
              <w:right w:val="single" w:sz="4" w:space="0" w:color="auto"/>
            </w:tcBorders>
            <w:shd w:val="clear" w:color="auto" w:fill="auto"/>
            <w:noWrap/>
            <w:vAlign w:val="center"/>
            <w:hideMark/>
          </w:tcPr>
          <w:p w14:paraId="021700EA" w14:textId="77777777"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center"/>
            <w:hideMark/>
          </w:tcPr>
          <w:p w14:paraId="478ACDA0" w14:textId="77777777"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center"/>
            <w:hideMark/>
          </w:tcPr>
          <w:p w14:paraId="32FF4AF2" w14:textId="77777777"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 </w:t>
            </w:r>
          </w:p>
        </w:tc>
        <w:tc>
          <w:tcPr>
            <w:tcW w:w="1260" w:type="dxa"/>
            <w:tcBorders>
              <w:top w:val="nil"/>
              <w:left w:val="nil"/>
              <w:bottom w:val="single" w:sz="4" w:space="0" w:color="auto"/>
              <w:right w:val="single" w:sz="4" w:space="0" w:color="auto"/>
            </w:tcBorders>
            <w:shd w:val="clear" w:color="auto" w:fill="auto"/>
            <w:noWrap/>
            <w:vAlign w:val="center"/>
            <w:hideMark/>
          </w:tcPr>
          <w:p w14:paraId="06EAEBE7" w14:textId="77777777"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 </w:t>
            </w:r>
          </w:p>
        </w:tc>
      </w:tr>
      <w:tr w:rsidR="003A6687" w:rsidRPr="008C4605" w14:paraId="63D369FD" w14:textId="77777777" w:rsidTr="003A6687">
        <w:trPr>
          <w:trHeight w:val="300"/>
        </w:trPr>
        <w:tc>
          <w:tcPr>
            <w:tcW w:w="9715" w:type="dxa"/>
            <w:gridSpan w:val="7"/>
            <w:tcBorders>
              <w:top w:val="single" w:sz="4" w:space="0" w:color="auto"/>
              <w:left w:val="single" w:sz="4" w:space="0" w:color="auto"/>
              <w:bottom w:val="single" w:sz="4" w:space="0" w:color="auto"/>
              <w:right w:val="single" w:sz="4" w:space="0" w:color="auto"/>
            </w:tcBorders>
            <w:shd w:val="clear" w:color="000000" w:fill="305496"/>
            <w:noWrap/>
            <w:vAlign w:val="center"/>
            <w:hideMark/>
          </w:tcPr>
          <w:p w14:paraId="3DA0FB3F" w14:textId="77777777" w:rsidR="003A6687" w:rsidRPr="008C4605" w:rsidRDefault="003A6687" w:rsidP="003A6687">
            <w:pPr>
              <w:jc w:val="center"/>
              <w:rPr>
                <w:rFonts w:ascii="Sylfaen" w:hAnsi="Sylfaen" w:cs="Calibri"/>
                <w:b/>
                <w:bCs/>
                <w:color w:val="FFFFFF"/>
                <w:sz w:val="28"/>
                <w:szCs w:val="28"/>
              </w:rPr>
            </w:pPr>
            <w:r w:rsidRPr="008C4605">
              <w:rPr>
                <w:rFonts w:ascii="Sylfaen" w:hAnsi="Sylfaen" w:cs="Calibri"/>
                <w:b/>
                <w:bCs/>
                <w:color w:val="FFFFFF"/>
                <w:szCs w:val="28"/>
              </w:rPr>
              <w:t>Proposed regulation</w:t>
            </w:r>
          </w:p>
        </w:tc>
      </w:tr>
      <w:tr w:rsidR="003A6687" w:rsidRPr="008C4605" w14:paraId="0034C0DC" w14:textId="77777777" w:rsidTr="003A6687">
        <w:trPr>
          <w:trHeight w:val="300"/>
        </w:trPr>
        <w:tc>
          <w:tcPr>
            <w:tcW w:w="1885" w:type="dxa"/>
            <w:tcBorders>
              <w:top w:val="nil"/>
              <w:left w:val="single" w:sz="4" w:space="0" w:color="auto"/>
              <w:bottom w:val="single" w:sz="4" w:space="0" w:color="auto"/>
              <w:right w:val="single" w:sz="4" w:space="0" w:color="auto"/>
            </w:tcBorders>
            <w:shd w:val="clear" w:color="000000" w:fill="D9E1F2"/>
            <w:noWrap/>
            <w:vAlign w:val="center"/>
            <w:hideMark/>
          </w:tcPr>
          <w:p w14:paraId="40960167" w14:textId="77777777" w:rsidR="003A6687" w:rsidRPr="008C4605" w:rsidRDefault="003A6687" w:rsidP="003A6687">
            <w:pPr>
              <w:rPr>
                <w:rFonts w:ascii="Sylfaen" w:hAnsi="Sylfaen" w:cs="Calibri"/>
                <w:color w:val="000000"/>
                <w:sz w:val="22"/>
                <w:szCs w:val="22"/>
              </w:rPr>
            </w:pPr>
            <w:r w:rsidRPr="008C4605">
              <w:rPr>
                <w:rFonts w:ascii="Sylfaen" w:hAnsi="Sylfaen" w:cs="Calibri"/>
                <w:color w:val="000000"/>
                <w:sz w:val="22"/>
                <w:szCs w:val="22"/>
              </w:rPr>
              <w:t> </w:t>
            </w:r>
          </w:p>
        </w:tc>
        <w:tc>
          <w:tcPr>
            <w:tcW w:w="1620" w:type="dxa"/>
            <w:tcBorders>
              <w:top w:val="nil"/>
              <w:left w:val="nil"/>
              <w:bottom w:val="single" w:sz="4" w:space="0" w:color="auto"/>
              <w:right w:val="single" w:sz="4" w:space="0" w:color="auto"/>
            </w:tcBorders>
            <w:shd w:val="clear" w:color="000000" w:fill="D9E1F2"/>
            <w:noWrap/>
            <w:vAlign w:val="center"/>
            <w:hideMark/>
          </w:tcPr>
          <w:p w14:paraId="55C094DF" w14:textId="77777777" w:rsidR="003A6687" w:rsidRPr="008C4605" w:rsidRDefault="003A6687" w:rsidP="003A6687">
            <w:pPr>
              <w:rPr>
                <w:rFonts w:ascii="Sylfaen" w:hAnsi="Sylfaen" w:cs="Calibri"/>
                <w:b/>
                <w:bCs/>
                <w:color w:val="000000"/>
                <w:sz w:val="22"/>
                <w:szCs w:val="22"/>
              </w:rPr>
            </w:pPr>
            <w:r w:rsidRPr="008C4605">
              <w:rPr>
                <w:rFonts w:ascii="Sylfaen" w:hAnsi="Sylfaen" w:cs="Calibri"/>
                <w:b/>
                <w:bCs/>
                <w:color w:val="000000"/>
                <w:sz w:val="22"/>
                <w:szCs w:val="22"/>
              </w:rPr>
              <w:t>Maximum duration (days)</w:t>
            </w:r>
          </w:p>
        </w:tc>
        <w:tc>
          <w:tcPr>
            <w:tcW w:w="1350" w:type="dxa"/>
            <w:tcBorders>
              <w:top w:val="nil"/>
              <w:left w:val="nil"/>
              <w:bottom w:val="single" w:sz="4" w:space="0" w:color="auto"/>
              <w:right w:val="single" w:sz="4" w:space="0" w:color="auto"/>
            </w:tcBorders>
            <w:shd w:val="clear" w:color="000000" w:fill="D9E1F2"/>
            <w:noWrap/>
            <w:vAlign w:val="center"/>
            <w:hideMark/>
          </w:tcPr>
          <w:p w14:paraId="581C21A7" w14:textId="77777777" w:rsidR="003A6687" w:rsidRPr="008C4605" w:rsidRDefault="003A6687" w:rsidP="003A6687">
            <w:pPr>
              <w:rPr>
                <w:rFonts w:ascii="Sylfaen" w:hAnsi="Sylfaen" w:cs="Calibri"/>
                <w:b/>
                <w:bCs/>
                <w:color w:val="000000"/>
                <w:sz w:val="22"/>
                <w:szCs w:val="22"/>
              </w:rPr>
            </w:pPr>
            <w:r w:rsidRPr="008C4605">
              <w:rPr>
                <w:rFonts w:ascii="Sylfaen" w:hAnsi="Sylfaen" w:cs="Calibri"/>
                <w:b/>
                <w:bCs/>
                <w:color w:val="000000"/>
                <w:sz w:val="22"/>
                <w:szCs w:val="22"/>
              </w:rPr>
              <w:t>Paid period (days)</w:t>
            </w:r>
          </w:p>
        </w:tc>
        <w:tc>
          <w:tcPr>
            <w:tcW w:w="1440" w:type="dxa"/>
            <w:tcBorders>
              <w:top w:val="nil"/>
              <w:left w:val="nil"/>
              <w:bottom w:val="single" w:sz="4" w:space="0" w:color="auto"/>
              <w:right w:val="single" w:sz="4" w:space="0" w:color="auto"/>
            </w:tcBorders>
            <w:shd w:val="clear" w:color="000000" w:fill="D9E1F2"/>
            <w:noWrap/>
            <w:vAlign w:val="center"/>
            <w:hideMark/>
          </w:tcPr>
          <w:p w14:paraId="4A43DA0F" w14:textId="77777777" w:rsidR="003A6687" w:rsidRPr="008C4605" w:rsidRDefault="003A6687" w:rsidP="003A6687">
            <w:pPr>
              <w:rPr>
                <w:rFonts w:ascii="Sylfaen" w:hAnsi="Sylfaen" w:cs="Calibri"/>
                <w:b/>
                <w:bCs/>
                <w:color w:val="000000"/>
                <w:sz w:val="22"/>
                <w:szCs w:val="22"/>
              </w:rPr>
            </w:pPr>
            <w:r w:rsidRPr="008C4605">
              <w:rPr>
                <w:rFonts w:ascii="Sylfaen" w:hAnsi="Sylfaen" w:cs="Calibri"/>
                <w:b/>
                <w:bCs/>
                <w:color w:val="000000"/>
                <w:sz w:val="22"/>
                <w:szCs w:val="22"/>
              </w:rPr>
              <w:t>Transferable days</w:t>
            </w:r>
          </w:p>
        </w:tc>
        <w:tc>
          <w:tcPr>
            <w:tcW w:w="1080" w:type="dxa"/>
            <w:tcBorders>
              <w:top w:val="nil"/>
              <w:left w:val="nil"/>
              <w:bottom w:val="single" w:sz="4" w:space="0" w:color="auto"/>
              <w:right w:val="single" w:sz="4" w:space="0" w:color="auto"/>
            </w:tcBorders>
            <w:shd w:val="clear" w:color="000000" w:fill="D9E1F2"/>
            <w:noWrap/>
            <w:vAlign w:val="center"/>
            <w:hideMark/>
          </w:tcPr>
          <w:p w14:paraId="28115BD9" w14:textId="77777777" w:rsidR="003A6687" w:rsidRPr="008C4605" w:rsidRDefault="003A6687" w:rsidP="003A6687">
            <w:pPr>
              <w:rPr>
                <w:rFonts w:ascii="Sylfaen" w:hAnsi="Sylfaen" w:cs="Calibri"/>
                <w:b/>
                <w:bCs/>
                <w:color w:val="000000"/>
                <w:sz w:val="22"/>
                <w:szCs w:val="22"/>
              </w:rPr>
            </w:pPr>
            <w:r w:rsidRPr="008C4605">
              <w:rPr>
                <w:rFonts w:ascii="Sylfaen" w:hAnsi="Sylfaen" w:cs="Calibri"/>
                <w:b/>
                <w:bCs/>
                <w:color w:val="000000"/>
                <w:sz w:val="22"/>
                <w:szCs w:val="22"/>
              </w:rPr>
              <w:t>Payment rate</w:t>
            </w:r>
          </w:p>
        </w:tc>
        <w:tc>
          <w:tcPr>
            <w:tcW w:w="1080" w:type="dxa"/>
            <w:tcBorders>
              <w:top w:val="nil"/>
              <w:left w:val="nil"/>
              <w:bottom w:val="single" w:sz="4" w:space="0" w:color="auto"/>
              <w:right w:val="single" w:sz="4" w:space="0" w:color="auto"/>
            </w:tcBorders>
            <w:shd w:val="clear" w:color="000000" w:fill="D9E1F2"/>
            <w:noWrap/>
            <w:vAlign w:val="center"/>
            <w:hideMark/>
          </w:tcPr>
          <w:p w14:paraId="3CFD6AF9" w14:textId="77777777" w:rsidR="003A6687" w:rsidRPr="008C4605" w:rsidRDefault="003A6687" w:rsidP="003A6687">
            <w:pPr>
              <w:rPr>
                <w:rFonts w:ascii="Sylfaen" w:hAnsi="Sylfaen" w:cs="Calibri"/>
                <w:b/>
                <w:bCs/>
                <w:color w:val="000000"/>
                <w:sz w:val="22"/>
                <w:szCs w:val="22"/>
              </w:rPr>
            </w:pPr>
            <w:r w:rsidRPr="008C4605">
              <w:rPr>
                <w:rFonts w:ascii="Sylfaen" w:hAnsi="Sylfaen" w:cs="Calibri"/>
                <w:b/>
                <w:bCs/>
                <w:color w:val="000000"/>
                <w:sz w:val="22"/>
                <w:szCs w:val="22"/>
              </w:rPr>
              <w:t>Floor on payment</w:t>
            </w:r>
          </w:p>
        </w:tc>
        <w:tc>
          <w:tcPr>
            <w:tcW w:w="1260" w:type="dxa"/>
            <w:tcBorders>
              <w:top w:val="nil"/>
              <w:left w:val="nil"/>
              <w:bottom w:val="single" w:sz="4" w:space="0" w:color="auto"/>
              <w:right w:val="single" w:sz="4" w:space="0" w:color="auto"/>
            </w:tcBorders>
            <w:shd w:val="clear" w:color="000000" w:fill="D9E1F2"/>
            <w:noWrap/>
            <w:vAlign w:val="center"/>
            <w:hideMark/>
          </w:tcPr>
          <w:p w14:paraId="60FDB5CF" w14:textId="77777777" w:rsidR="003A6687" w:rsidRPr="008C4605" w:rsidRDefault="003A6687" w:rsidP="003A6687">
            <w:pPr>
              <w:rPr>
                <w:rFonts w:ascii="Sylfaen" w:hAnsi="Sylfaen" w:cs="Calibri"/>
                <w:b/>
                <w:bCs/>
                <w:color w:val="000000"/>
                <w:sz w:val="22"/>
                <w:szCs w:val="22"/>
              </w:rPr>
            </w:pPr>
            <w:r w:rsidRPr="008C4605">
              <w:rPr>
                <w:rFonts w:ascii="Sylfaen" w:hAnsi="Sylfaen" w:cs="Calibri"/>
                <w:b/>
                <w:bCs/>
                <w:color w:val="000000"/>
                <w:sz w:val="22"/>
                <w:szCs w:val="22"/>
              </w:rPr>
              <w:t>Ceiling on payment</w:t>
            </w:r>
          </w:p>
        </w:tc>
      </w:tr>
      <w:tr w:rsidR="003A6687" w:rsidRPr="008C4605" w14:paraId="5520B8C7" w14:textId="77777777" w:rsidTr="003A6687">
        <w:trPr>
          <w:trHeight w:val="300"/>
        </w:trPr>
        <w:tc>
          <w:tcPr>
            <w:tcW w:w="1885" w:type="dxa"/>
            <w:tcBorders>
              <w:top w:val="nil"/>
              <w:left w:val="single" w:sz="4" w:space="0" w:color="auto"/>
              <w:bottom w:val="single" w:sz="4" w:space="0" w:color="auto"/>
              <w:right w:val="single" w:sz="4" w:space="0" w:color="auto"/>
            </w:tcBorders>
            <w:shd w:val="clear" w:color="000000" w:fill="D9E1F2"/>
            <w:noWrap/>
            <w:vAlign w:val="center"/>
            <w:hideMark/>
          </w:tcPr>
          <w:p w14:paraId="02D778AA" w14:textId="77777777" w:rsidR="003A6687" w:rsidRPr="008C4605" w:rsidRDefault="003A6687" w:rsidP="003A6687">
            <w:pPr>
              <w:rPr>
                <w:rFonts w:ascii="Sylfaen" w:hAnsi="Sylfaen" w:cs="Calibri"/>
                <w:b/>
                <w:bCs/>
                <w:color w:val="000000"/>
                <w:sz w:val="22"/>
                <w:szCs w:val="22"/>
              </w:rPr>
            </w:pPr>
            <w:r w:rsidRPr="008C4605">
              <w:rPr>
                <w:rFonts w:ascii="Sylfaen" w:hAnsi="Sylfaen" w:cs="Calibri"/>
                <w:b/>
                <w:bCs/>
                <w:color w:val="000000"/>
                <w:sz w:val="22"/>
                <w:szCs w:val="22"/>
              </w:rPr>
              <w:t>Maternity leave</w:t>
            </w:r>
          </w:p>
        </w:tc>
        <w:tc>
          <w:tcPr>
            <w:tcW w:w="1620" w:type="dxa"/>
            <w:tcBorders>
              <w:top w:val="nil"/>
              <w:left w:val="nil"/>
              <w:bottom w:val="single" w:sz="4" w:space="0" w:color="auto"/>
              <w:right w:val="single" w:sz="4" w:space="0" w:color="auto"/>
            </w:tcBorders>
            <w:shd w:val="clear" w:color="auto" w:fill="auto"/>
            <w:noWrap/>
            <w:vAlign w:val="center"/>
            <w:hideMark/>
          </w:tcPr>
          <w:p w14:paraId="1F3CC2D7" w14:textId="77777777"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123</w:t>
            </w:r>
          </w:p>
        </w:tc>
        <w:tc>
          <w:tcPr>
            <w:tcW w:w="1350" w:type="dxa"/>
            <w:tcBorders>
              <w:top w:val="nil"/>
              <w:left w:val="nil"/>
              <w:bottom w:val="single" w:sz="4" w:space="0" w:color="auto"/>
              <w:right w:val="single" w:sz="4" w:space="0" w:color="auto"/>
            </w:tcBorders>
            <w:shd w:val="clear" w:color="auto" w:fill="auto"/>
            <w:noWrap/>
            <w:vAlign w:val="center"/>
            <w:hideMark/>
          </w:tcPr>
          <w:p w14:paraId="790B72FA" w14:textId="77777777"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93</w:t>
            </w:r>
          </w:p>
        </w:tc>
        <w:tc>
          <w:tcPr>
            <w:tcW w:w="1440" w:type="dxa"/>
            <w:tcBorders>
              <w:top w:val="nil"/>
              <w:left w:val="nil"/>
              <w:bottom w:val="single" w:sz="4" w:space="0" w:color="auto"/>
              <w:right w:val="single" w:sz="4" w:space="0" w:color="auto"/>
            </w:tcBorders>
            <w:shd w:val="clear" w:color="auto" w:fill="auto"/>
            <w:noWrap/>
            <w:vAlign w:val="center"/>
            <w:hideMark/>
          </w:tcPr>
          <w:p w14:paraId="4746ECAD" w14:textId="77777777"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0</w:t>
            </w:r>
          </w:p>
        </w:tc>
        <w:tc>
          <w:tcPr>
            <w:tcW w:w="1080" w:type="dxa"/>
            <w:tcBorders>
              <w:top w:val="nil"/>
              <w:left w:val="nil"/>
              <w:bottom w:val="single" w:sz="4" w:space="0" w:color="auto"/>
              <w:right w:val="single" w:sz="4" w:space="0" w:color="auto"/>
            </w:tcBorders>
            <w:shd w:val="clear" w:color="auto" w:fill="auto"/>
            <w:noWrap/>
            <w:vAlign w:val="center"/>
            <w:hideMark/>
          </w:tcPr>
          <w:p w14:paraId="06F270DC" w14:textId="77777777"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1DE04A64" w14:textId="52B9FEB0"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w:t>
            </w:r>
          </w:p>
        </w:tc>
        <w:tc>
          <w:tcPr>
            <w:tcW w:w="1260" w:type="dxa"/>
            <w:tcBorders>
              <w:top w:val="nil"/>
              <w:left w:val="nil"/>
              <w:bottom w:val="single" w:sz="4" w:space="0" w:color="auto"/>
              <w:right w:val="single" w:sz="4" w:space="0" w:color="auto"/>
            </w:tcBorders>
            <w:shd w:val="clear" w:color="auto" w:fill="auto"/>
            <w:noWrap/>
            <w:vAlign w:val="center"/>
            <w:hideMark/>
          </w:tcPr>
          <w:p w14:paraId="4092A715" w14:textId="1409A8F7"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w:t>
            </w:r>
          </w:p>
        </w:tc>
      </w:tr>
      <w:tr w:rsidR="003A6687" w:rsidRPr="008C4605" w14:paraId="022BBB72" w14:textId="77777777" w:rsidTr="003A6687">
        <w:trPr>
          <w:trHeight w:val="300"/>
        </w:trPr>
        <w:tc>
          <w:tcPr>
            <w:tcW w:w="1885" w:type="dxa"/>
            <w:tcBorders>
              <w:top w:val="nil"/>
              <w:left w:val="single" w:sz="4" w:space="0" w:color="auto"/>
              <w:bottom w:val="single" w:sz="4" w:space="0" w:color="auto"/>
              <w:right w:val="single" w:sz="4" w:space="0" w:color="auto"/>
            </w:tcBorders>
            <w:shd w:val="clear" w:color="000000" w:fill="D9E1F2"/>
            <w:noWrap/>
            <w:vAlign w:val="center"/>
            <w:hideMark/>
          </w:tcPr>
          <w:p w14:paraId="635D9690" w14:textId="77777777" w:rsidR="003A6687" w:rsidRPr="008C4605" w:rsidRDefault="003A6687" w:rsidP="003A6687">
            <w:pPr>
              <w:rPr>
                <w:rFonts w:ascii="Sylfaen" w:hAnsi="Sylfaen" w:cs="Calibri"/>
                <w:b/>
                <w:bCs/>
                <w:color w:val="000000"/>
                <w:sz w:val="22"/>
                <w:szCs w:val="22"/>
              </w:rPr>
            </w:pPr>
            <w:r w:rsidRPr="008C4605">
              <w:rPr>
                <w:rFonts w:ascii="Sylfaen" w:hAnsi="Sylfaen" w:cs="Calibri"/>
                <w:b/>
                <w:bCs/>
                <w:color w:val="000000"/>
                <w:sz w:val="22"/>
                <w:szCs w:val="22"/>
              </w:rPr>
              <w:t>Paternity leave</w:t>
            </w:r>
          </w:p>
        </w:tc>
        <w:tc>
          <w:tcPr>
            <w:tcW w:w="1620" w:type="dxa"/>
            <w:tcBorders>
              <w:top w:val="nil"/>
              <w:left w:val="nil"/>
              <w:bottom w:val="single" w:sz="4" w:space="0" w:color="auto"/>
              <w:right w:val="single" w:sz="4" w:space="0" w:color="auto"/>
            </w:tcBorders>
            <w:shd w:val="clear" w:color="auto" w:fill="auto"/>
            <w:noWrap/>
            <w:vAlign w:val="center"/>
            <w:hideMark/>
          </w:tcPr>
          <w:p w14:paraId="1865FE36" w14:textId="77777777"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14</w:t>
            </w:r>
          </w:p>
        </w:tc>
        <w:tc>
          <w:tcPr>
            <w:tcW w:w="1350" w:type="dxa"/>
            <w:tcBorders>
              <w:top w:val="nil"/>
              <w:left w:val="nil"/>
              <w:bottom w:val="single" w:sz="4" w:space="0" w:color="auto"/>
              <w:right w:val="single" w:sz="4" w:space="0" w:color="auto"/>
            </w:tcBorders>
            <w:shd w:val="clear" w:color="auto" w:fill="auto"/>
            <w:noWrap/>
            <w:vAlign w:val="center"/>
            <w:hideMark/>
          </w:tcPr>
          <w:p w14:paraId="1BD626AD" w14:textId="1D399CAC" w:rsidR="003A6687" w:rsidRPr="008C4605" w:rsidRDefault="00A927B9" w:rsidP="003A6687">
            <w:pPr>
              <w:jc w:val="center"/>
              <w:rPr>
                <w:rFonts w:ascii="Sylfaen" w:hAnsi="Sylfaen" w:cs="Calibri"/>
                <w:color w:val="000000"/>
                <w:sz w:val="22"/>
                <w:szCs w:val="22"/>
              </w:rPr>
            </w:pPr>
            <w:r>
              <w:rPr>
                <w:rFonts w:ascii="Sylfaen" w:hAnsi="Sylfaen" w:cs="Calibri"/>
                <w:color w:val="000000"/>
                <w:sz w:val="22"/>
                <w:szCs w:val="22"/>
              </w:rPr>
              <w:t>14</w:t>
            </w:r>
          </w:p>
        </w:tc>
        <w:tc>
          <w:tcPr>
            <w:tcW w:w="1440" w:type="dxa"/>
            <w:tcBorders>
              <w:top w:val="nil"/>
              <w:left w:val="nil"/>
              <w:bottom w:val="single" w:sz="4" w:space="0" w:color="auto"/>
              <w:right w:val="single" w:sz="4" w:space="0" w:color="auto"/>
            </w:tcBorders>
            <w:shd w:val="clear" w:color="auto" w:fill="auto"/>
            <w:noWrap/>
            <w:vAlign w:val="center"/>
            <w:hideMark/>
          </w:tcPr>
          <w:p w14:paraId="01967226" w14:textId="77777777"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0</w:t>
            </w:r>
          </w:p>
        </w:tc>
        <w:tc>
          <w:tcPr>
            <w:tcW w:w="1080" w:type="dxa"/>
            <w:tcBorders>
              <w:top w:val="nil"/>
              <w:left w:val="nil"/>
              <w:bottom w:val="single" w:sz="4" w:space="0" w:color="auto"/>
              <w:right w:val="single" w:sz="4" w:space="0" w:color="auto"/>
            </w:tcBorders>
            <w:shd w:val="clear" w:color="auto" w:fill="auto"/>
            <w:noWrap/>
            <w:vAlign w:val="center"/>
            <w:hideMark/>
          </w:tcPr>
          <w:p w14:paraId="03A5D13C" w14:textId="77777777"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0B588B78" w14:textId="124CE188"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w:t>
            </w:r>
          </w:p>
        </w:tc>
        <w:tc>
          <w:tcPr>
            <w:tcW w:w="1260" w:type="dxa"/>
            <w:tcBorders>
              <w:top w:val="nil"/>
              <w:left w:val="nil"/>
              <w:bottom w:val="single" w:sz="4" w:space="0" w:color="auto"/>
              <w:right w:val="single" w:sz="4" w:space="0" w:color="auto"/>
            </w:tcBorders>
            <w:shd w:val="clear" w:color="auto" w:fill="auto"/>
            <w:noWrap/>
            <w:vAlign w:val="center"/>
            <w:hideMark/>
          </w:tcPr>
          <w:p w14:paraId="5EEB410F" w14:textId="60930687"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w:t>
            </w:r>
          </w:p>
        </w:tc>
      </w:tr>
      <w:tr w:rsidR="003A6687" w:rsidRPr="008C4605" w14:paraId="1369B713" w14:textId="77777777" w:rsidTr="003A6687">
        <w:trPr>
          <w:trHeight w:val="300"/>
        </w:trPr>
        <w:tc>
          <w:tcPr>
            <w:tcW w:w="1885" w:type="dxa"/>
            <w:tcBorders>
              <w:top w:val="nil"/>
              <w:left w:val="single" w:sz="4" w:space="0" w:color="auto"/>
              <w:bottom w:val="single" w:sz="4" w:space="0" w:color="auto"/>
              <w:right w:val="single" w:sz="4" w:space="0" w:color="auto"/>
            </w:tcBorders>
            <w:shd w:val="clear" w:color="000000" w:fill="D9E1F2"/>
            <w:noWrap/>
            <w:vAlign w:val="center"/>
            <w:hideMark/>
          </w:tcPr>
          <w:p w14:paraId="62C2A5AE" w14:textId="77777777" w:rsidR="003A6687" w:rsidRPr="008C4605" w:rsidRDefault="003A6687" w:rsidP="003A6687">
            <w:pPr>
              <w:rPr>
                <w:rFonts w:ascii="Sylfaen" w:hAnsi="Sylfaen" w:cs="Calibri"/>
                <w:b/>
                <w:bCs/>
                <w:color w:val="000000"/>
                <w:sz w:val="22"/>
                <w:szCs w:val="22"/>
              </w:rPr>
            </w:pPr>
            <w:r w:rsidRPr="008C4605">
              <w:rPr>
                <w:rFonts w:ascii="Sylfaen" w:hAnsi="Sylfaen" w:cs="Calibri"/>
                <w:b/>
                <w:bCs/>
                <w:color w:val="000000"/>
                <w:sz w:val="22"/>
                <w:szCs w:val="22"/>
              </w:rPr>
              <w:t>Parental leave</w:t>
            </w:r>
          </w:p>
        </w:tc>
        <w:tc>
          <w:tcPr>
            <w:tcW w:w="1620" w:type="dxa"/>
            <w:tcBorders>
              <w:top w:val="nil"/>
              <w:left w:val="nil"/>
              <w:bottom w:val="single" w:sz="4" w:space="0" w:color="auto"/>
              <w:right w:val="single" w:sz="4" w:space="0" w:color="auto"/>
            </w:tcBorders>
            <w:shd w:val="clear" w:color="auto" w:fill="auto"/>
            <w:noWrap/>
            <w:vAlign w:val="center"/>
            <w:hideMark/>
          </w:tcPr>
          <w:p w14:paraId="605AF6ED" w14:textId="77777777"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637</w:t>
            </w:r>
          </w:p>
        </w:tc>
        <w:tc>
          <w:tcPr>
            <w:tcW w:w="1350" w:type="dxa"/>
            <w:tcBorders>
              <w:top w:val="nil"/>
              <w:left w:val="nil"/>
              <w:bottom w:val="single" w:sz="4" w:space="0" w:color="auto"/>
              <w:right w:val="single" w:sz="4" w:space="0" w:color="auto"/>
            </w:tcBorders>
            <w:shd w:val="clear" w:color="auto" w:fill="auto"/>
            <w:noWrap/>
            <w:vAlign w:val="center"/>
            <w:hideMark/>
          </w:tcPr>
          <w:p w14:paraId="1CBFD677" w14:textId="77777777"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104</w:t>
            </w:r>
          </w:p>
        </w:tc>
        <w:tc>
          <w:tcPr>
            <w:tcW w:w="1440" w:type="dxa"/>
            <w:tcBorders>
              <w:top w:val="nil"/>
              <w:left w:val="nil"/>
              <w:bottom w:val="single" w:sz="4" w:space="0" w:color="auto"/>
              <w:right w:val="single" w:sz="4" w:space="0" w:color="auto"/>
            </w:tcBorders>
            <w:shd w:val="clear" w:color="auto" w:fill="auto"/>
            <w:noWrap/>
            <w:vAlign w:val="center"/>
            <w:hideMark/>
          </w:tcPr>
          <w:p w14:paraId="06934A15" w14:textId="77777777"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w:t>
            </w:r>
          </w:p>
        </w:tc>
        <w:tc>
          <w:tcPr>
            <w:tcW w:w="1080" w:type="dxa"/>
            <w:tcBorders>
              <w:top w:val="nil"/>
              <w:left w:val="nil"/>
              <w:bottom w:val="single" w:sz="4" w:space="0" w:color="auto"/>
              <w:right w:val="single" w:sz="4" w:space="0" w:color="auto"/>
            </w:tcBorders>
            <w:shd w:val="clear" w:color="auto" w:fill="auto"/>
            <w:noWrap/>
            <w:vAlign w:val="center"/>
            <w:hideMark/>
          </w:tcPr>
          <w:p w14:paraId="5B8DB99B" w14:textId="77777777"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w:t>
            </w:r>
          </w:p>
        </w:tc>
        <w:tc>
          <w:tcPr>
            <w:tcW w:w="1080" w:type="dxa"/>
            <w:tcBorders>
              <w:top w:val="nil"/>
              <w:left w:val="nil"/>
              <w:bottom w:val="single" w:sz="4" w:space="0" w:color="auto"/>
              <w:right w:val="single" w:sz="4" w:space="0" w:color="auto"/>
            </w:tcBorders>
            <w:shd w:val="clear" w:color="auto" w:fill="auto"/>
            <w:noWrap/>
            <w:vAlign w:val="center"/>
            <w:hideMark/>
          </w:tcPr>
          <w:p w14:paraId="67164F11" w14:textId="77777777"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w:t>
            </w:r>
          </w:p>
        </w:tc>
        <w:tc>
          <w:tcPr>
            <w:tcW w:w="1260" w:type="dxa"/>
            <w:tcBorders>
              <w:top w:val="nil"/>
              <w:left w:val="nil"/>
              <w:bottom w:val="single" w:sz="4" w:space="0" w:color="auto"/>
              <w:right w:val="single" w:sz="4" w:space="0" w:color="auto"/>
            </w:tcBorders>
            <w:shd w:val="clear" w:color="auto" w:fill="auto"/>
            <w:noWrap/>
            <w:vAlign w:val="center"/>
            <w:hideMark/>
          </w:tcPr>
          <w:p w14:paraId="5DE41E42" w14:textId="77777777"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w:t>
            </w:r>
          </w:p>
        </w:tc>
      </w:tr>
      <w:tr w:rsidR="003A6687" w:rsidRPr="008C4605" w14:paraId="7D9EEBE8" w14:textId="77777777" w:rsidTr="003A6687">
        <w:trPr>
          <w:trHeight w:val="300"/>
        </w:trPr>
        <w:tc>
          <w:tcPr>
            <w:tcW w:w="1885" w:type="dxa"/>
            <w:tcBorders>
              <w:top w:val="nil"/>
              <w:left w:val="single" w:sz="4" w:space="0" w:color="auto"/>
              <w:bottom w:val="single" w:sz="4" w:space="0" w:color="auto"/>
              <w:right w:val="single" w:sz="4" w:space="0" w:color="auto"/>
            </w:tcBorders>
            <w:shd w:val="clear" w:color="000000" w:fill="D9E1F2"/>
            <w:noWrap/>
            <w:vAlign w:val="center"/>
            <w:hideMark/>
          </w:tcPr>
          <w:p w14:paraId="59A1195C" w14:textId="77777777" w:rsidR="003A6687" w:rsidRPr="008C4605" w:rsidRDefault="003A6687" w:rsidP="003A6687">
            <w:pPr>
              <w:jc w:val="right"/>
              <w:rPr>
                <w:rFonts w:ascii="Sylfaen" w:hAnsi="Sylfaen" w:cs="Calibri"/>
                <w:i/>
                <w:iCs/>
                <w:color w:val="000000"/>
                <w:sz w:val="22"/>
                <w:szCs w:val="22"/>
              </w:rPr>
            </w:pPr>
            <w:r w:rsidRPr="008C4605">
              <w:rPr>
                <w:rFonts w:ascii="Sylfaen" w:hAnsi="Sylfaen" w:cs="Calibri"/>
                <w:i/>
                <w:iCs/>
                <w:color w:val="000000"/>
                <w:sz w:val="22"/>
                <w:szCs w:val="22"/>
              </w:rPr>
              <w:t>Mother</w:t>
            </w:r>
          </w:p>
        </w:tc>
        <w:tc>
          <w:tcPr>
            <w:tcW w:w="1620" w:type="dxa"/>
            <w:tcBorders>
              <w:top w:val="nil"/>
              <w:left w:val="nil"/>
              <w:bottom w:val="single" w:sz="4" w:space="0" w:color="auto"/>
              <w:right w:val="single" w:sz="4" w:space="0" w:color="auto"/>
            </w:tcBorders>
            <w:shd w:val="clear" w:color="auto" w:fill="auto"/>
            <w:noWrap/>
            <w:vAlign w:val="center"/>
            <w:hideMark/>
          </w:tcPr>
          <w:p w14:paraId="1456C6E0" w14:textId="77777777"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607</w:t>
            </w:r>
          </w:p>
        </w:tc>
        <w:tc>
          <w:tcPr>
            <w:tcW w:w="1350" w:type="dxa"/>
            <w:tcBorders>
              <w:top w:val="nil"/>
              <w:left w:val="nil"/>
              <w:bottom w:val="single" w:sz="4" w:space="0" w:color="auto"/>
              <w:right w:val="single" w:sz="4" w:space="0" w:color="auto"/>
            </w:tcBorders>
            <w:shd w:val="clear" w:color="auto" w:fill="auto"/>
            <w:noWrap/>
            <w:vAlign w:val="center"/>
            <w:hideMark/>
          </w:tcPr>
          <w:p w14:paraId="60183ACB" w14:textId="77777777"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90</w:t>
            </w:r>
          </w:p>
        </w:tc>
        <w:tc>
          <w:tcPr>
            <w:tcW w:w="1440" w:type="dxa"/>
            <w:tcBorders>
              <w:top w:val="nil"/>
              <w:left w:val="nil"/>
              <w:bottom w:val="single" w:sz="4" w:space="0" w:color="auto"/>
              <w:right w:val="single" w:sz="4" w:space="0" w:color="auto"/>
            </w:tcBorders>
            <w:shd w:val="clear" w:color="auto" w:fill="auto"/>
            <w:noWrap/>
            <w:vAlign w:val="center"/>
            <w:hideMark/>
          </w:tcPr>
          <w:p w14:paraId="1C945929" w14:textId="77777777"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0</w:t>
            </w:r>
          </w:p>
        </w:tc>
        <w:tc>
          <w:tcPr>
            <w:tcW w:w="1080" w:type="dxa"/>
            <w:tcBorders>
              <w:top w:val="nil"/>
              <w:left w:val="nil"/>
              <w:bottom w:val="single" w:sz="4" w:space="0" w:color="auto"/>
              <w:right w:val="single" w:sz="4" w:space="0" w:color="auto"/>
            </w:tcBorders>
            <w:shd w:val="clear" w:color="auto" w:fill="auto"/>
            <w:noWrap/>
            <w:vAlign w:val="center"/>
            <w:hideMark/>
          </w:tcPr>
          <w:p w14:paraId="022D4474" w14:textId="77777777"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1DA7BF5B" w14:textId="73D251B7"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w:t>
            </w:r>
          </w:p>
        </w:tc>
        <w:tc>
          <w:tcPr>
            <w:tcW w:w="1260" w:type="dxa"/>
            <w:tcBorders>
              <w:top w:val="nil"/>
              <w:left w:val="nil"/>
              <w:bottom w:val="single" w:sz="4" w:space="0" w:color="auto"/>
              <w:right w:val="single" w:sz="4" w:space="0" w:color="auto"/>
            </w:tcBorders>
            <w:shd w:val="clear" w:color="auto" w:fill="auto"/>
            <w:noWrap/>
            <w:vAlign w:val="center"/>
            <w:hideMark/>
          </w:tcPr>
          <w:p w14:paraId="4764B5CA" w14:textId="1DAA61E0"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w:t>
            </w:r>
          </w:p>
        </w:tc>
      </w:tr>
      <w:tr w:rsidR="003A6687" w:rsidRPr="008C4605" w14:paraId="25BC6932" w14:textId="77777777" w:rsidTr="003A6687">
        <w:trPr>
          <w:trHeight w:val="300"/>
        </w:trPr>
        <w:tc>
          <w:tcPr>
            <w:tcW w:w="1885" w:type="dxa"/>
            <w:tcBorders>
              <w:top w:val="nil"/>
              <w:left w:val="single" w:sz="4" w:space="0" w:color="auto"/>
              <w:bottom w:val="single" w:sz="4" w:space="0" w:color="auto"/>
              <w:right w:val="single" w:sz="4" w:space="0" w:color="auto"/>
            </w:tcBorders>
            <w:shd w:val="clear" w:color="000000" w:fill="D9E1F2"/>
            <w:noWrap/>
            <w:vAlign w:val="center"/>
            <w:hideMark/>
          </w:tcPr>
          <w:p w14:paraId="54CD2834" w14:textId="77777777" w:rsidR="003A6687" w:rsidRPr="008C4605" w:rsidRDefault="003A6687" w:rsidP="003A6687">
            <w:pPr>
              <w:jc w:val="right"/>
              <w:rPr>
                <w:rFonts w:ascii="Sylfaen" w:hAnsi="Sylfaen" w:cs="Calibri"/>
                <w:i/>
                <w:iCs/>
                <w:color w:val="000000"/>
                <w:sz w:val="22"/>
                <w:szCs w:val="22"/>
              </w:rPr>
            </w:pPr>
            <w:r w:rsidRPr="008C4605">
              <w:rPr>
                <w:rFonts w:ascii="Sylfaen" w:hAnsi="Sylfaen" w:cs="Calibri"/>
                <w:i/>
                <w:iCs/>
                <w:color w:val="000000"/>
                <w:sz w:val="22"/>
                <w:szCs w:val="22"/>
              </w:rPr>
              <w:t>Father</w:t>
            </w:r>
          </w:p>
        </w:tc>
        <w:tc>
          <w:tcPr>
            <w:tcW w:w="1620" w:type="dxa"/>
            <w:tcBorders>
              <w:top w:val="nil"/>
              <w:left w:val="nil"/>
              <w:bottom w:val="single" w:sz="4" w:space="0" w:color="auto"/>
              <w:right w:val="single" w:sz="4" w:space="0" w:color="auto"/>
            </w:tcBorders>
            <w:shd w:val="clear" w:color="auto" w:fill="auto"/>
            <w:noWrap/>
            <w:vAlign w:val="center"/>
            <w:hideMark/>
          </w:tcPr>
          <w:p w14:paraId="5D8C35B8" w14:textId="77777777"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30</w:t>
            </w:r>
          </w:p>
        </w:tc>
        <w:tc>
          <w:tcPr>
            <w:tcW w:w="1350" w:type="dxa"/>
            <w:tcBorders>
              <w:top w:val="nil"/>
              <w:left w:val="nil"/>
              <w:bottom w:val="single" w:sz="4" w:space="0" w:color="auto"/>
              <w:right w:val="single" w:sz="4" w:space="0" w:color="auto"/>
            </w:tcBorders>
            <w:shd w:val="clear" w:color="auto" w:fill="auto"/>
            <w:noWrap/>
            <w:vAlign w:val="center"/>
            <w:hideMark/>
          </w:tcPr>
          <w:p w14:paraId="66F5C416" w14:textId="77777777"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14</w:t>
            </w:r>
          </w:p>
        </w:tc>
        <w:tc>
          <w:tcPr>
            <w:tcW w:w="1440" w:type="dxa"/>
            <w:tcBorders>
              <w:top w:val="nil"/>
              <w:left w:val="nil"/>
              <w:bottom w:val="single" w:sz="4" w:space="0" w:color="auto"/>
              <w:right w:val="single" w:sz="4" w:space="0" w:color="auto"/>
            </w:tcBorders>
            <w:shd w:val="clear" w:color="auto" w:fill="auto"/>
            <w:noWrap/>
            <w:vAlign w:val="center"/>
            <w:hideMark/>
          </w:tcPr>
          <w:p w14:paraId="7D705D93" w14:textId="77777777"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0</w:t>
            </w:r>
          </w:p>
        </w:tc>
        <w:tc>
          <w:tcPr>
            <w:tcW w:w="1080" w:type="dxa"/>
            <w:tcBorders>
              <w:top w:val="nil"/>
              <w:left w:val="nil"/>
              <w:bottom w:val="single" w:sz="4" w:space="0" w:color="auto"/>
              <w:right w:val="single" w:sz="4" w:space="0" w:color="auto"/>
            </w:tcBorders>
            <w:shd w:val="clear" w:color="auto" w:fill="auto"/>
            <w:noWrap/>
            <w:vAlign w:val="center"/>
            <w:hideMark/>
          </w:tcPr>
          <w:p w14:paraId="5AC2CB95" w14:textId="77777777"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7E0904A4" w14:textId="4F1ADB7A"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w:t>
            </w:r>
          </w:p>
        </w:tc>
        <w:tc>
          <w:tcPr>
            <w:tcW w:w="1260" w:type="dxa"/>
            <w:tcBorders>
              <w:top w:val="nil"/>
              <w:left w:val="nil"/>
              <w:bottom w:val="single" w:sz="4" w:space="0" w:color="auto"/>
              <w:right w:val="single" w:sz="4" w:space="0" w:color="auto"/>
            </w:tcBorders>
            <w:shd w:val="clear" w:color="auto" w:fill="auto"/>
            <w:noWrap/>
            <w:vAlign w:val="center"/>
            <w:hideMark/>
          </w:tcPr>
          <w:p w14:paraId="3B040EE6" w14:textId="67BAB482"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w:t>
            </w:r>
          </w:p>
        </w:tc>
      </w:tr>
      <w:tr w:rsidR="003A6687" w:rsidRPr="008C4605" w14:paraId="7F9E347E" w14:textId="77777777" w:rsidTr="003A6687">
        <w:trPr>
          <w:trHeight w:val="300"/>
        </w:trPr>
        <w:tc>
          <w:tcPr>
            <w:tcW w:w="1885" w:type="dxa"/>
            <w:tcBorders>
              <w:top w:val="nil"/>
              <w:left w:val="single" w:sz="4" w:space="0" w:color="auto"/>
              <w:bottom w:val="single" w:sz="4" w:space="0" w:color="auto"/>
              <w:right w:val="single" w:sz="4" w:space="0" w:color="auto"/>
            </w:tcBorders>
            <w:shd w:val="clear" w:color="000000" w:fill="D9E1F2"/>
            <w:noWrap/>
            <w:vAlign w:val="center"/>
            <w:hideMark/>
          </w:tcPr>
          <w:p w14:paraId="481C5C42" w14:textId="77777777" w:rsidR="003A6687" w:rsidRPr="008C4605" w:rsidRDefault="003A6687" w:rsidP="003A6687">
            <w:pPr>
              <w:rPr>
                <w:rFonts w:ascii="Sylfaen" w:hAnsi="Sylfaen" w:cs="Calibri"/>
                <w:b/>
                <w:bCs/>
                <w:color w:val="000000"/>
                <w:sz w:val="22"/>
                <w:szCs w:val="22"/>
              </w:rPr>
            </w:pPr>
            <w:r w:rsidRPr="008C4605">
              <w:rPr>
                <w:rFonts w:ascii="Sylfaen" w:hAnsi="Sylfaen" w:cs="Calibri"/>
                <w:b/>
                <w:bCs/>
                <w:color w:val="000000"/>
                <w:sz w:val="22"/>
                <w:szCs w:val="22"/>
              </w:rPr>
              <w:t>Total</w:t>
            </w:r>
          </w:p>
        </w:tc>
        <w:tc>
          <w:tcPr>
            <w:tcW w:w="1620" w:type="dxa"/>
            <w:tcBorders>
              <w:top w:val="nil"/>
              <w:left w:val="nil"/>
              <w:bottom w:val="single" w:sz="4" w:space="0" w:color="auto"/>
              <w:right w:val="single" w:sz="4" w:space="0" w:color="auto"/>
            </w:tcBorders>
            <w:shd w:val="clear" w:color="auto" w:fill="auto"/>
            <w:noWrap/>
            <w:vAlign w:val="center"/>
            <w:hideMark/>
          </w:tcPr>
          <w:p w14:paraId="030C398E" w14:textId="77777777" w:rsidR="003A6687" w:rsidRPr="008C4605" w:rsidRDefault="003A6687" w:rsidP="003A6687">
            <w:pPr>
              <w:jc w:val="center"/>
              <w:rPr>
                <w:rFonts w:ascii="Sylfaen" w:hAnsi="Sylfaen" w:cs="Calibri"/>
                <w:b/>
                <w:bCs/>
                <w:color w:val="000000"/>
                <w:sz w:val="22"/>
                <w:szCs w:val="22"/>
              </w:rPr>
            </w:pPr>
            <w:r w:rsidRPr="008C4605">
              <w:rPr>
                <w:rFonts w:ascii="Sylfaen" w:hAnsi="Sylfaen" w:cs="Calibri"/>
                <w:b/>
                <w:bCs/>
                <w:color w:val="000000"/>
                <w:sz w:val="22"/>
                <w:szCs w:val="22"/>
              </w:rPr>
              <w:t>774</w:t>
            </w:r>
          </w:p>
        </w:tc>
        <w:tc>
          <w:tcPr>
            <w:tcW w:w="1350" w:type="dxa"/>
            <w:tcBorders>
              <w:top w:val="nil"/>
              <w:left w:val="nil"/>
              <w:bottom w:val="single" w:sz="4" w:space="0" w:color="auto"/>
              <w:right w:val="single" w:sz="4" w:space="0" w:color="auto"/>
            </w:tcBorders>
            <w:shd w:val="clear" w:color="auto" w:fill="auto"/>
            <w:noWrap/>
            <w:vAlign w:val="center"/>
            <w:hideMark/>
          </w:tcPr>
          <w:p w14:paraId="0708AD71" w14:textId="77777777" w:rsidR="003A6687" w:rsidRPr="008C4605" w:rsidRDefault="003A6687" w:rsidP="003A6687">
            <w:pPr>
              <w:jc w:val="center"/>
              <w:rPr>
                <w:rFonts w:ascii="Sylfaen" w:hAnsi="Sylfaen" w:cs="Calibri"/>
                <w:b/>
                <w:bCs/>
                <w:color w:val="000000"/>
                <w:sz w:val="22"/>
                <w:szCs w:val="22"/>
              </w:rPr>
            </w:pPr>
            <w:r w:rsidRPr="008C4605">
              <w:rPr>
                <w:rFonts w:ascii="Sylfaen" w:hAnsi="Sylfaen" w:cs="Calibri"/>
                <w:b/>
                <w:bCs/>
                <w:color w:val="000000"/>
                <w:sz w:val="22"/>
                <w:szCs w:val="22"/>
              </w:rPr>
              <w:t>204</w:t>
            </w:r>
          </w:p>
        </w:tc>
        <w:tc>
          <w:tcPr>
            <w:tcW w:w="1440" w:type="dxa"/>
            <w:tcBorders>
              <w:top w:val="nil"/>
              <w:left w:val="nil"/>
              <w:bottom w:val="single" w:sz="4" w:space="0" w:color="auto"/>
              <w:right w:val="single" w:sz="4" w:space="0" w:color="auto"/>
            </w:tcBorders>
            <w:shd w:val="clear" w:color="auto" w:fill="auto"/>
            <w:noWrap/>
            <w:vAlign w:val="center"/>
            <w:hideMark/>
          </w:tcPr>
          <w:p w14:paraId="72F28C03" w14:textId="77777777"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center"/>
            <w:hideMark/>
          </w:tcPr>
          <w:p w14:paraId="5DF23641" w14:textId="77777777"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center"/>
            <w:hideMark/>
          </w:tcPr>
          <w:p w14:paraId="3018512D" w14:textId="77777777"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 </w:t>
            </w:r>
          </w:p>
        </w:tc>
        <w:tc>
          <w:tcPr>
            <w:tcW w:w="1260" w:type="dxa"/>
            <w:tcBorders>
              <w:top w:val="nil"/>
              <w:left w:val="nil"/>
              <w:bottom w:val="single" w:sz="4" w:space="0" w:color="auto"/>
              <w:right w:val="single" w:sz="4" w:space="0" w:color="auto"/>
            </w:tcBorders>
            <w:shd w:val="clear" w:color="auto" w:fill="auto"/>
            <w:noWrap/>
            <w:vAlign w:val="center"/>
            <w:hideMark/>
          </w:tcPr>
          <w:p w14:paraId="2FEF04F7" w14:textId="77777777" w:rsidR="003A6687" w:rsidRPr="008C4605" w:rsidRDefault="003A6687" w:rsidP="003A6687">
            <w:pPr>
              <w:jc w:val="center"/>
              <w:rPr>
                <w:rFonts w:ascii="Sylfaen" w:hAnsi="Sylfaen" w:cs="Calibri"/>
                <w:color w:val="000000"/>
                <w:sz w:val="22"/>
                <w:szCs w:val="22"/>
              </w:rPr>
            </w:pPr>
            <w:r w:rsidRPr="008C4605">
              <w:rPr>
                <w:rFonts w:ascii="Sylfaen" w:hAnsi="Sylfaen" w:cs="Calibri"/>
                <w:color w:val="000000"/>
                <w:sz w:val="22"/>
                <w:szCs w:val="22"/>
              </w:rPr>
              <w:t> </w:t>
            </w:r>
          </w:p>
        </w:tc>
      </w:tr>
    </w:tbl>
    <w:p w14:paraId="1207C72F" w14:textId="77777777" w:rsidR="003A6687" w:rsidRPr="008C4605" w:rsidRDefault="003A6687" w:rsidP="00EC340A">
      <w:pPr>
        <w:spacing w:after="240"/>
        <w:jc w:val="both"/>
        <w:rPr>
          <w:rFonts w:ascii="Sylfaen" w:hAnsi="Sylfaen"/>
        </w:rPr>
      </w:pPr>
    </w:p>
    <w:p w14:paraId="2A27836F" w14:textId="27F23AF4" w:rsidR="00217EC7" w:rsidRPr="008C4605" w:rsidRDefault="00217EC7" w:rsidP="00EC340A">
      <w:pPr>
        <w:pStyle w:val="Heading2"/>
        <w:spacing w:after="240"/>
        <w:jc w:val="both"/>
        <w:rPr>
          <w:rFonts w:ascii="Sylfaen" w:hAnsi="Sylfaen"/>
        </w:rPr>
      </w:pPr>
      <w:r w:rsidRPr="008C4605">
        <w:rPr>
          <w:rFonts w:ascii="Sylfaen" w:hAnsi="Sylfaen"/>
        </w:rPr>
        <w:t xml:space="preserve">Private Sector </w:t>
      </w:r>
    </w:p>
    <w:p w14:paraId="17412DA7" w14:textId="237F8F8C" w:rsidR="005F3F33" w:rsidRPr="008C4605" w:rsidRDefault="006A29EC" w:rsidP="00EC340A">
      <w:pPr>
        <w:spacing w:after="240"/>
        <w:jc w:val="both"/>
        <w:rPr>
          <w:rFonts w:ascii="Sylfaen" w:hAnsi="Sylfaen"/>
          <w:b/>
        </w:rPr>
      </w:pPr>
      <w:r w:rsidRPr="008C4605">
        <w:rPr>
          <w:rFonts w:ascii="Sylfaen" w:hAnsi="Sylfaen"/>
          <w:b/>
        </w:rPr>
        <w:t>Baseline scenario:</w:t>
      </w:r>
      <w:r w:rsidR="00B554E1" w:rsidRPr="008C4605">
        <w:rPr>
          <w:rFonts w:ascii="Sylfaen" w:hAnsi="Sylfaen"/>
          <w:b/>
        </w:rPr>
        <w:t xml:space="preserve"> </w:t>
      </w:r>
      <w:r w:rsidR="005F3F33" w:rsidRPr="008C4605">
        <w:rPr>
          <w:rFonts w:ascii="Sylfaen" w:hAnsi="Sylfaen"/>
        </w:rPr>
        <w:t>The current legislation of maternity/paternity</w:t>
      </w:r>
      <w:r w:rsidR="00F60F42" w:rsidRPr="008C4605">
        <w:rPr>
          <w:rFonts w:ascii="Sylfaen" w:hAnsi="Sylfaen"/>
        </w:rPr>
        <w:t>/parental</w:t>
      </w:r>
      <w:r w:rsidR="005F3F33" w:rsidRPr="008C4605">
        <w:rPr>
          <w:rFonts w:ascii="Sylfaen" w:hAnsi="Sylfaen"/>
        </w:rPr>
        <w:t xml:space="preserve"> leave in the private sector nearly duplicates the law </w:t>
      </w:r>
      <w:r w:rsidR="00F60F42" w:rsidRPr="008C4605">
        <w:rPr>
          <w:rFonts w:ascii="Sylfaen" w:hAnsi="Sylfaen"/>
        </w:rPr>
        <w:t>for the public sector - no division between mother’s and father’s leaves, the amount of total and paid days are the same. The</w:t>
      </w:r>
      <w:r w:rsidR="005F3F33" w:rsidRPr="008C4605">
        <w:rPr>
          <w:rFonts w:ascii="Sylfaen" w:hAnsi="Sylfaen"/>
        </w:rPr>
        <w:t xml:space="preserve"> main difference</w:t>
      </w:r>
      <w:r w:rsidR="00F60F42" w:rsidRPr="008C4605">
        <w:rPr>
          <w:rFonts w:ascii="Sylfaen" w:hAnsi="Sylfaen"/>
        </w:rPr>
        <w:t xml:space="preserve"> is </w:t>
      </w:r>
      <w:r w:rsidR="005F3F33" w:rsidRPr="008C4605">
        <w:rPr>
          <w:rFonts w:ascii="Sylfaen" w:hAnsi="Sylfaen"/>
        </w:rPr>
        <w:lastRenderedPageBreak/>
        <w:t>the ceiling of 1000 GEL on the reimbursed amounts</w:t>
      </w:r>
      <w:r w:rsidR="00F60F42" w:rsidRPr="008C4605">
        <w:rPr>
          <w:rFonts w:ascii="Sylfaen" w:hAnsi="Sylfaen"/>
        </w:rPr>
        <w:t>, which implies that t</w:t>
      </w:r>
      <w:r w:rsidR="005F3F33" w:rsidRPr="008C4605">
        <w:rPr>
          <w:rFonts w:ascii="Sylfaen" w:hAnsi="Sylfaen"/>
        </w:rPr>
        <w:t xml:space="preserve">he </w:t>
      </w:r>
      <w:r w:rsidR="00F60F42" w:rsidRPr="008C4605">
        <w:rPr>
          <w:rFonts w:ascii="Sylfaen" w:hAnsi="Sylfaen"/>
        </w:rPr>
        <w:t>employee</w:t>
      </w:r>
      <w:r w:rsidR="005F3F33" w:rsidRPr="008C4605">
        <w:rPr>
          <w:rFonts w:ascii="Sylfaen" w:hAnsi="Sylfaen"/>
        </w:rPr>
        <w:t xml:space="preserve"> on leave is paid the full salary but the </w:t>
      </w:r>
      <w:r w:rsidR="00F60F42" w:rsidRPr="008C4605">
        <w:rPr>
          <w:rFonts w:ascii="Sylfaen" w:hAnsi="Sylfaen"/>
        </w:rPr>
        <w:t xml:space="preserve">amount of </w:t>
      </w:r>
      <w:r w:rsidR="005F3F33" w:rsidRPr="008C4605">
        <w:rPr>
          <w:rFonts w:ascii="Sylfaen" w:hAnsi="Sylfaen"/>
        </w:rPr>
        <w:t xml:space="preserve">total compensation </w:t>
      </w:r>
      <w:r w:rsidR="00F60F42" w:rsidRPr="008C4605">
        <w:rPr>
          <w:rFonts w:ascii="Sylfaen" w:hAnsi="Sylfaen"/>
        </w:rPr>
        <w:t xml:space="preserve">during the whole leave is limited to maximum of </w:t>
      </w:r>
      <w:r w:rsidR="00DA235E" w:rsidRPr="008C4605">
        <w:rPr>
          <w:rFonts w:ascii="Sylfaen" w:hAnsi="Sylfaen"/>
        </w:rPr>
        <w:t xml:space="preserve">the </w:t>
      </w:r>
      <w:r w:rsidR="005F3F33" w:rsidRPr="008C4605">
        <w:rPr>
          <w:rFonts w:ascii="Sylfaen" w:hAnsi="Sylfaen"/>
        </w:rPr>
        <w:t xml:space="preserve">1000 GEL. The leave is paid </w:t>
      </w:r>
      <w:r w:rsidR="00DA235E" w:rsidRPr="008C4605">
        <w:rPr>
          <w:rFonts w:ascii="Sylfaen" w:hAnsi="Sylfaen"/>
        </w:rPr>
        <w:t xml:space="preserve">by </w:t>
      </w:r>
      <w:r w:rsidR="005F3F33" w:rsidRPr="008C4605">
        <w:rPr>
          <w:rFonts w:ascii="Sylfaen" w:hAnsi="Sylfaen"/>
        </w:rPr>
        <w:t>the government and the private sector is not obliged to</w:t>
      </w:r>
      <w:r w:rsidR="00F60F42" w:rsidRPr="008C4605">
        <w:rPr>
          <w:rFonts w:ascii="Sylfaen" w:hAnsi="Sylfaen"/>
        </w:rPr>
        <w:t xml:space="preserve"> pay any additional compensation to the employee</w:t>
      </w:r>
      <w:r w:rsidR="00DA235E" w:rsidRPr="008C4605">
        <w:rPr>
          <w:rFonts w:ascii="Sylfaen" w:hAnsi="Sylfaen"/>
        </w:rPr>
        <w:t>s</w:t>
      </w:r>
      <w:r w:rsidR="00F60F42" w:rsidRPr="008C4605">
        <w:rPr>
          <w:rFonts w:ascii="Sylfaen" w:hAnsi="Sylfaen"/>
        </w:rPr>
        <w:t>.</w:t>
      </w:r>
    </w:p>
    <w:p w14:paraId="72DFDF74" w14:textId="463C388B" w:rsidR="00F60F42" w:rsidRPr="008C4605" w:rsidRDefault="00F60F42" w:rsidP="00EC340A">
      <w:pPr>
        <w:spacing w:after="240"/>
        <w:jc w:val="both"/>
        <w:rPr>
          <w:rFonts w:ascii="Sylfaen" w:hAnsi="Sylfaen"/>
        </w:rPr>
      </w:pPr>
      <w:r w:rsidRPr="008C4605">
        <w:rPr>
          <w:rFonts w:ascii="Sylfaen" w:hAnsi="Sylfaen"/>
          <w:b/>
        </w:rPr>
        <w:t>Proposed changes:</w:t>
      </w:r>
      <w:r w:rsidR="00B554E1" w:rsidRPr="008C4605">
        <w:rPr>
          <w:rFonts w:ascii="Sylfaen" w:hAnsi="Sylfaen"/>
        </w:rPr>
        <w:t xml:space="preserve">  t</w:t>
      </w:r>
      <w:r w:rsidR="00CD6147" w:rsidRPr="008C4605">
        <w:rPr>
          <w:rFonts w:ascii="Sylfaen" w:eastAsiaTheme="minorHAnsi" w:hAnsi="Sylfaen" w:cstheme="minorBidi"/>
        </w:rPr>
        <w:t>he proposed changes for the private sector are identical to</w:t>
      </w:r>
      <w:r w:rsidR="00CD6147" w:rsidRPr="008C4605">
        <w:rPr>
          <w:rFonts w:ascii="Sylfaen" w:eastAsiaTheme="minorHAnsi" w:hAnsi="Sylfaen" w:cstheme="minorBidi"/>
          <w:lang w:val="ka-GE"/>
        </w:rPr>
        <w:t xml:space="preserve"> </w:t>
      </w:r>
      <w:r w:rsidR="00CD6147" w:rsidRPr="008C4605">
        <w:rPr>
          <w:rFonts w:ascii="Sylfaen" w:eastAsiaTheme="minorHAnsi" w:hAnsi="Sylfaen" w:cstheme="minorBidi"/>
        </w:rPr>
        <w:t xml:space="preserve">the changes proposed </w:t>
      </w:r>
      <w:r w:rsidR="00DA235E" w:rsidRPr="008C4605">
        <w:rPr>
          <w:rFonts w:ascii="Sylfaen" w:eastAsiaTheme="minorHAnsi" w:hAnsi="Sylfaen" w:cstheme="minorBidi"/>
        </w:rPr>
        <w:t xml:space="preserve">to </w:t>
      </w:r>
      <w:r w:rsidR="00CD6147" w:rsidRPr="008C4605">
        <w:rPr>
          <w:rFonts w:ascii="Sylfaen" w:eastAsiaTheme="minorHAnsi" w:hAnsi="Sylfaen" w:cstheme="minorBidi"/>
        </w:rPr>
        <w:t xml:space="preserve">the public sector. </w:t>
      </w:r>
      <w:r w:rsidRPr="008C4605">
        <w:rPr>
          <w:rFonts w:ascii="Sylfaen" w:eastAsiaTheme="minorHAnsi" w:hAnsi="Sylfaen" w:cstheme="minorBidi"/>
        </w:rPr>
        <w:t xml:space="preserve">The </w:t>
      </w:r>
      <w:r w:rsidR="00A927B9">
        <w:rPr>
          <w:rFonts w:ascii="Sylfaen" w:eastAsiaTheme="minorHAnsi" w:hAnsi="Sylfaen" w:cstheme="minorBidi"/>
        </w:rPr>
        <w:t>T</w:t>
      </w:r>
      <w:r w:rsidR="00CD6147" w:rsidRPr="008C4605">
        <w:rPr>
          <w:rFonts w:ascii="Sylfaen" w:eastAsiaTheme="minorHAnsi" w:hAnsi="Sylfaen" w:cstheme="minorBidi"/>
        </w:rPr>
        <w:t>able 2</w:t>
      </w:r>
      <w:r w:rsidRPr="008C4605">
        <w:rPr>
          <w:rFonts w:ascii="Sylfaen" w:eastAsiaTheme="minorHAnsi" w:hAnsi="Sylfaen" w:cstheme="minorBidi"/>
        </w:rPr>
        <w:t xml:space="preserve"> presents the baseline scenario as compared to one of the proposed scenarios for the private sector.</w:t>
      </w:r>
    </w:p>
    <w:p w14:paraId="0BA53E53" w14:textId="5E5E2447" w:rsidR="007D6F22" w:rsidRPr="008C4605" w:rsidRDefault="007D6F22" w:rsidP="00535196">
      <w:pPr>
        <w:jc w:val="both"/>
        <w:rPr>
          <w:rFonts w:ascii="Sylfaen" w:hAnsi="Sylfaen"/>
        </w:rPr>
      </w:pPr>
      <w:r w:rsidRPr="008C4605">
        <w:rPr>
          <w:rFonts w:ascii="Sylfaen" w:hAnsi="Sylfaen"/>
        </w:rPr>
        <w:t xml:space="preserve">Table 2. </w:t>
      </w:r>
      <w:r w:rsidR="00016C2D" w:rsidRPr="008C4605">
        <w:rPr>
          <w:rFonts w:ascii="Sylfaen" w:hAnsi="Sylfaen"/>
        </w:rPr>
        <w:t>Baseline scenario vs proposed changes in the private sector</w:t>
      </w:r>
    </w:p>
    <w:tbl>
      <w:tblPr>
        <w:tblW w:w="9715" w:type="dxa"/>
        <w:tblLayout w:type="fixed"/>
        <w:tblLook w:val="04A0" w:firstRow="1" w:lastRow="0" w:firstColumn="1" w:lastColumn="0" w:noHBand="0" w:noVBand="1"/>
      </w:tblPr>
      <w:tblGrid>
        <w:gridCol w:w="1165"/>
        <w:gridCol w:w="1170"/>
        <w:gridCol w:w="900"/>
        <w:gridCol w:w="1440"/>
        <w:gridCol w:w="1080"/>
        <w:gridCol w:w="1080"/>
        <w:gridCol w:w="1170"/>
        <w:gridCol w:w="1710"/>
      </w:tblGrid>
      <w:tr w:rsidR="00654382" w:rsidRPr="008C4605" w14:paraId="6B7204DA" w14:textId="77777777" w:rsidTr="00654382">
        <w:trPr>
          <w:trHeight w:val="272"/>
        </w:trPr>
        <w:tc>
          <w:tcPr>
            <w:tcW w:w="9715" w:type="dxa"/>
            <w:gridSpan w:val="8"/>
            <w:tcBorders>
              <w:top w:val="nil"/>
              <w:left w:val="single" w:sz="4" w:space="0" w:color="auto"/>
              <w:bottom w:val="single" w:sz="4" w:space="0" w:color="auto"/>
              <w:right w:val="nil"/>
            </w:tcBorders>
            <w:shd w:val="clear" w:color="000000" w:fill="305496"/>
            <w:noWrap/>
            <w:vAlign w:val="center"/>
            <w:hideMark/>
          </w:tcPr>
          <w:p w14:paraId="2BDD7F86" w14:textId="77777777" w:rsidR="00654382" w:rsidRPr="008C4605" w:rsidRDefault="00654382" w:rsidP="00654382">
            <w:pPr>
              <w:jc w:val="center"/>
              <w:rPr>
                <w:rFonts w:ascii="Sylfaen" w:hAnsi="Sylfaen" w:cs="Calibri"/>
                <w:b/>
                <w:bCs/>
                <w:color w:val="FFFFFF"/>
                <w:sz w:val="28"/>
                <w:szCs w:val="28"/>
              </w:rPr>
            </w:pPr>
            <w:r w:rsidRPr="008C4605">
              <w:rPr>
                <w:rFonts w:ascii="Sylfaen" w:hAnsi="Sylfaen" w:cs="Calibri"/>
                <w:b/>
                <w:bCs/>
                <w:color w:val="FFFFFF"/>
                <w:szCs w:val="28"/>
              </w:rPr>
              <w:t>Current regulation</w:t>
            </w:r>
          </w:p>
        </w:tc>
      </w:tr>
      <w:tr w:rsidR="00654382" w:rsidRPr="008C4605" w14:paraId="01B6E357" w14:textId="77777777" w:rsidTr="00654382">
        <w:trPr>
          <w:trHeight w:val="217"/>
        </w:trPr>
        <w:tc>
          <w:tcPr>
            <w:tcW w:w="1165" w:type="dxa"/>
            <w:tcBorders>
              <w:top w:val="nil"/>
              <w:left w:val="single" w:sz="4" w:space="0" w:color="auto"/>
              <w:bottom w:val="single" w:sz="4" w:space="0" w:color="auto"/>
              <w:right w:val="single" w:sz="4" w:space="0" w:color="auto"/>
            </w:tcBorders>
            <w:shd w:val="clear" w:color="000000" w:fill="D9E1F2"/>
            <w:noWrap/>
            <w:vAlign w:val="center"/>
            <w:hideMark/>
          </w:tcPr>
          <w:p w14:paraId="103122D9" w14:textId="77777777" w:rsidR="00654382" w:rsidRPr="008C4605" w:rsidRDefault="00654382" w:rsidP="00654382">
            <w:pPr>
              <w:rPr>
                <w:rFonts w:ascii="Sylfaen" w:hAnsi="Sylfaen" w:cs="Calibri"/>
                <w:color w:val="000000"/>
                <w:sz w:val="22"/>
                <w:szCs w:val="22"/>
              </w:rPr>
            </w:pPr>
            <w:r w:rsidRPr="008C4605">
              <w:rPr>
                <w:rFonts w:ascii="Sylfaen" w:hAnsi="Sylfaen" w:cs="Calibri"/>
                <w:color w:val="000000"/>
                <w:sz w:val="22"/>
                <w:szCs w:val="22"/>
              </w:rPr>
              <w:t> </w:t>
            </w:r>
          </w:p>
        </w:tc>
        <w:tc>
          <w:tcPr>
            <w:tcW w:w="1170" w:type="dxa"/>
            <w:tcBorders>
              <w:top w:val="nil"/>
              <w:left w:val="nil"/>
              <w:bottom w:val="single" w:sz="4" w:space="0" w:color="auto"/>
              <w:right w:val="single" w:sz="4" w:space="0" w:color="auto"/>
            </w:tcBorders>
            <w:shd w:val="clear" w:color="000000" w:fill="D9E1F2"/>
            <w:noWrap/>
            <w:vAlign w:val="center"/>
            <w:hideMark/>
          </w:tcPr>
          <w:p w14:paraId="481297DA" w14:textId="77777777" w:rsidR="00654382" w:rsidRPr="008C4605" w:rsidRDefault="00654382" w:rsidP="00654382">
            <w:pPr>
              <w:jc w:val="center"/>
              <w:rPr>
                <w:rFonts w:ascii="Sylfaen" w:hAnsi="Sylfaen" w:cs="Calibri"/>
                <w:b/>
                <w:bCs/>
                <w:color w:val="000000"/>
                <w:sz w:val="22"/>
                <w:szCs w:val="22"/>
              </w:rPr>
            </w:pPr>
            <w:r w:rsidRPr="008C4605">
              <w:rPr>
                <w:rFonts w:ascii="Sylfaen" w:hAnsi="Sylfaen" w:cs="Calibri"/>
                <w:b/>
                <w:bCs/>
                <w:color w:val="000000"/>
                <w:sz w:val="22"/>
                <w:szCs w:val="22"/>
              </w:rPr>
              <w:t>Maximum duration (days)</w:t>
            </w:r>
          </w:p>
        </w:tc>
        <w:tc>
          <w:tcPr>
            <w:tcW w:w="900" w:type="dxa"/>
            <w:tcBorders>
              <w:top w:val="nil"/>
              <w:left w:val="nil"/>
              <w:bottom w:val="single" w:sz="4" w:space="0" w:color="auto"/>
              <w:right w:val="single" w:sz="4" w:space="0" w:color="auto"/>
            </w:tcBorders>
            <w:shd w:val="clear" w:color="000000" w:fill="D9E1F2"/>
            <w:noWrap/>
            <w:vAlign w:val="center"/>
            <w:hideMark/>
          </w:tcPr>
          <w:p w14:paraId="0C5868CE" w14:textId="77777777" w:rsidR="00654382" w:rsidRPr="008C4605" w:rsidRDefault="00654382" w:rsidP="00654382">
            <w:pPr>
              <w:jc w:val="center"/>
              <w:rPr>
                <w:rFonts w:ascii="Sylfaen" w:hAnsi="Sylfaen" w:cs="Calibri"/>
                <w:b/>
                <w:bCs/>
                <w:color w:val="000000"/>
                <w:sz w:val="22"/>
                <w:szCs w:val="22"/>
              </w:rPr>
            </w:pPr>
            <w:r w:rsidRPr="008C4605">
              <w:rPr>
                <w:rFonts w:ascii="Sylfaen" w:hAnsi="Sylfaen" w:cs="Calibri"/>
                <w:b/>
                <w:bCs/>
                <w:color w:val="000000"/>
                <w:sz w:val="22"/>
                <w:szCs w:val="22"/>
              </w:rPr>
              <w:t>Paid period (days)</w:t>
            </w:r>
          </w:p>
        </w:tc>
        <w:tc>
          <w:tcPr>
            <w:tcW w:w="1440" w:type="dxa"/>
            <w:tcBorders>
              <w:top w:val="nil"/>
              <w:left w:val="nil"/>
              <w:bottom w:val="single" w:sz="4" w:space="0" w:color="auto"/>
              <w:right w:val="single" w:sz="4" w:space="0" w:color="auto"/>
            </w:tcBorders>
            <w:shd w:val="clear" w:color="000000" w:fill="D9E1F2"/>
            <w:noWrap/>
            <w:vAlign w:val="center"/>
            <w:hideMark/>
          </w:tcPr>
          <w:p w14:paraId="36B95BD0" w14:textId="77777777" w:rsidR="00654382" w:rsidRPr="008C4605" w:rsidRDefault="00654382" w:rsidP="00654382">
            <w:pPr>
              <w:jc w:val="center"/>
              <w:rPr>
                <w:rFonts w:ascii="Sylfaen" w:hAnsi="Sylfaen" w:cs="Calibri"/>
                <w:b/>
                <w:bCs/>
                <w:color w:val="000000"/>
                <w:sz w:val="22"/>
                <w:szCs w:val="22"/>
              </w:rPr>
            </w:pPr>
            <w:r w:rsidRPr="008C4605">
              <w:rPr>
                <w:rFonts w:ascii="Sylfaen" w:hAnsi="Sylfaen" w:cs="Calibri"/>
                <w:b/>
                <w:bCs/>
                <w:color w:val="000000"/>
                <w:sz w:val="22"/>
                <w:szCs w:val="22"/>
              </w:rPr>
              <w:t>Transferable days</w:t>
            </w:r>
          </w:p>
        </w:tc>
        <w:tc>
          <w:tcPr>
            <w:tcW w:w="1080" w:type="dxa"/>
            <w:tcBorders>
              <w:top w:val="nil"/>
              <w:left w:val="nil"/>
              <w:bottom w:val="single" w:sz="4" w:space="0" w:color="auto"/>
              <w:right w:val="single" w:sz="4" w:space="0" w:color="auto"/>
            </w:tcBorders>
            <w:shd w:val="clear" w:color="000000" w:fill="D9E1F2"/>
            <w:noWrap/>
            <w:vAlign w:val="center"/>
            <w:hideMark/>
          </w:tcPr>
          <w:p w14:paraId="0003FE27" w14:textId="77777777" w:rsidR="00654382" w:rsidRPr="008C4605" w:rsidRDefault="00654382" w:rsidP="00654382">
            <w:pPr>
              <w:jc w:val="center"/>
              <w:rPr>
                <w:rFonts w:ascii="Sylfaen" w:hAnsi="Sylfaen" w:cs="Calibri"/>
                <w:b/>
                <w:bCs/>
                <w:color w:val="000000"/>
                <w:sz w:val="22"/>
                <w:szCs w:val="22"/>
              </w:rPr>
            </w:pPr>
            <w:r w:rsidRPr="008C4605">
              <w:rPr>
                <w:rFonts w:ascii="Sylfaen" w:hAnsi="Sylfaen" w:cs="Calibri"/>
                <w:b/>
                <w:bCs/>
                <w:color w:val="000000"/>
                <w:sz w:val="22"/>
                <w:szCs w:val="22"/>
              </w:rPr>
              <w:t>Payment rate</w:t>
            </w:r>
          </w:p>
        </w:tc>
        <w:tc>
          <w:tcPr>
            <w:tcW w:w="1080" w:type="dxa"/>
            <w:tcBorders>
              <w:top w:val="nil"/>
              <w:left w:val="nil"/>
              <w:bottom w:val="single" w:sz="4" w:space="0" w:color="auto"/>
              <w:right w:val="single" w:sz="4" w:space="0" w:color="auto"/>
            </w:tcBorders>
            <w:shd w:val="clear" w:color="000000" w:fill="D9E1F2"/>
            <w:noWrap/>
            <w:vAlign w:val="center"/>
            <w:hideMark/>
          </w:tcPr>
          <w:p w14:paraId="3439CB80" w14:textId="77777777" w:rsidR="00654382" w:rsidRPr="008C4605" w:rsidRDefault="00654382" w:rsidP="00654382">
            <w:pPr>
              <w:jc w:val="center"/>
              <w:rPr>
                <w:rFonts w:ascii="Sylfaen" w:hAnsi="Sylfaen" w:cs="Calibri"/>
                <w:b/>
                <w:bCs/>
                <w:color w:val="000000"/>
                <w:sz w:val="22"/>
                <w:szCs w:val="22"/>
              </w:rPr>
            </w:pPr>
            <w:r w:rsidRPr="008C4605">
              <w:rPr>
                <w:rFonts w:ascii="Sylfaen" w:hAnsi="Sylfaen" w:cs="Calibri"/>
                <w:b/>
                <w:bCs/>
                <w:color w:val="000000"/>
                <w:sz w:val="22"/>
                <w:szCs w:val="22"/>
              </w:rPr>
              <w:t>Floor on payment</w:t>
            </w:r>
          </w:p>
        </w:tc>
        <w:tc>
          <w:tcPr>
            <w:tcW w:w="1170" w:type="dxa"/>
            <w:tcBorders>
              <w:top w:val="nil"/>
              <w:left w:val="nil"/>
              <w:bottom w:val="single" w:sz="4" w:space="0" w:color="auto"/>
              <w:right w:val="single" w:sz="4" w:space="0" w:color="auto"/>
            </w:tcBorders>
            <w:shd w:val="clear" w:color="000000" w:fill="D9E1F2"/>
            <w:noWrap/>
            <w:vAlign w:val="center"/>
            <w:hideMark/>
          </w:tcPr>
          <w:p w14:paraId="2840C339" w14:textId="77777777" w:rsidR="00654382" w:rsidRPr="008C4605" w:rsidRDefault="00654382" w:rsidP="00654382">
            <w:pPr>
              <w:jc w:val="center"/>
              <w:rPr>
                <w:rFonts w:ascii="Sylfaen" w:hAnsi="Sylfaen" w:cs="Calibri"/>
                <w:b/>
                <w:bCs/>
                <w:color w:val="000000"/>
                <w:sz w:val="22"/>
                <w:szCs w:val="22"/>
              </w:rPr>
            </w:pPr>
            <w:r w:rsidRPr="008C4605">
              <w:rPr>
                <w:rFonts w:ascii="Sylfaen" w:hAnsi="Sylfaen" w:cs="Calibri"/>
                <w:b/>
                <w:bCs/>
                <w:color w:val="000000"/>
                <w:sz w:val="22"/>
                <w:szCs w:val="22"/>
              </w:rPr>
              <w:t>Ceiling on payment</w:t>
            </w:r>
          </w:p>
        </w:tc>
        <w:tc>
          <w:tcPr>
            <w:tcW w:w="1710" w:type="dxa"/>
            <w:tcBorders>
              <w:top w:val="nil"/>
              <w:left w:val="nil"/>
              <w:bottom w:val="single" w:sz="4" w:space="0" w:color="auto"/>
              <w:right w:val="single" w:sz="4" w:space="0" w:color="auto"/>
            </w:tcBorders>
            <w:shd w:val="clear" w:color="000000" w:fill="D9E1F2"/>
            <w:noWrap/>
            <w:vAlign w:val="center"/>
            <w:hideMark/>
          </w:tcPr>
          <w:p w14:paraId="578E1B37" w14:textId="77777777" w:rsidR="00654382" w:rsidRPr="008C4605" w:rsidRDefault="00654382" w:rsidP="00654382">
            <w:pPr>
              <w:jc w:val="center"/>
              <w:rPr>
                <w:rFonts w:ascii="Sylfaen" w:hAnsi="Sylfaen" w:cs="Calibri"/>
                <w:b/>
                <w:bCs/>
                <w:color w:val="000000"/>
                <w:sz w:val="22"/>
                <w:szCs w:val="22"/>
              </w:rPr>
            </w:pPr>
            <w:r w:rsidRPr="008C4605">
              <w:rPr>
                <w:rFonts w:ascii="Sylfaen" w:hAnsi="Sylfaen" w:cs="Calibri"/>
                <w:b/>
                <w:bCs/>
                <w:color w:val="000000"/>
                <w:sz w:val="22"/>
                <w:szCs w:val="22"/>
              </w:rPr>
              <w:t>Financing Source</w:t>
            </w:r>
          </w:p>
        </w:tc>
      </w:tr>
      <w:tr w:rsidR="00654382" w:rsidRPr="008C4605" w14:paraId="130A3A56" w14:textId="77777777" w:rsidTr="00654382">
        <w:trPr>
          <w:trHeight w:val="217"/>
        </w:trPr>
        <w:tc>
          <w:tcPr>
            <w:tcW w:w="1165" w:type="dxa"/>
            <w:tcBorders>
              <w:top w:val="nil"/>
              <w:left w:val="single" w:sz="4" w:space="0" w:color="auto"/>
              <w:bottom w:val="single" w:sz="4" w:space="0" w:color="auto"/>
              <w:right w:val="single" w:sz="4" w:space="0" w:color="auto"/>
            </w:tcBorders>
            <w:shd w:val="clear" w:color="000000" w:fill="D9E1F2"/>
            <w:noWrap/>
            <w:vAlign w:val="center"/>
            <w:hideMark/>
          </w:tcPr>
          <w:p w14:paraId="603C2E03" w14:textId="3B6283F2" w:rsidR="00654382" w:rsidRPr="008C4605" w:rsidRDefault="00654382" w:rsidP="00654382">
            <w:pPr>
              <w:rPr>
                <w:rFonts w:ascii="Sylfaen" w:hAnsi="Sylfaen" w:cs="Calibri"/>
                <w:b/>
                <w:bCs/>
                <w:color w:val="000000"/>
                <w:sz w:val="22"/>
                <w:szCs w:val="22"/>
              </w:rPr>
            </w:pPr>
            <w:r w:rsidRPr="008C4605">
              <w:rPr>
                <w:rFonts w:ascii="Sylfaen" w:hAnsi="Sylfaen" w:cs="Calibri"/>
                <w:b/>
                <w:bCs/>
                <w:color w:val="000000"/>
                <w:sz w:val="22"/>
                <w:szCs w:val="22"/>
              </w:rPr>
              <w:t>Maternity leave</w:t>
            </w:r>
          </w:p>
        </w:tc>
        <w:tc>
          <w:tcPr>
            <w:tcW w:w="1170" w:type="dxa"/>
            <w:tcBorders>
              <w:top w:val="nil"/>
              <w:left w:val="nil"/>
              <w:bottom w:val="single" w:sz="4" w:space="0" w:color="auto"/>
              <w:right w:val="single" w:sz="4" w:space="0" w:color="auto"/>
            </w:tcBorders>
            <w:shd w:val="clear" w:color="auto" w:fill="auto"/>
            <w:noWrap/>
            <w:vAlign w:val="center"/>
            <w:hideMark/>
          </w:tcPr>
          <w:p w14:paraId="7FBE05C6" w14:textId="77777777" w:rsidR="00654382" w:rsidRPr="008C4605" w:rsidRDefault="00654382" w:rsidP="00654382">
            <w:pPr>
              <w:jc w:val="center"/>
              <w:rPr>
                <w:rFonts w:ascii="Sylfaen" w:hAnsi="Sylfaen" w:cs="Calibri"/>
                <w:color w:val="000000"/>
                <w:sz w:val="22"/>
                <w:szCs w:val="22"/>
              </w:rPr>
            </w:pPr>
            <w:r w:rsidRPr="008C4605">
              <w:rPr>
                <w:rFonts w:ascii="Sylfaen" w:hAnsi="Sylfaen" w:cs="Calibri"/>
                <w:color w:val="000000"/>
                <w:sz w:val="22"/>
                <w:szCs w:val="22"/>
              </w:rPr>
              <w:t>183</w:t>
            </w:r>
          </w:p>
        </w:tc>
        <w:tc>
          <w:tcPr>
            <w:tcW w:w="900" w:type="dxa"/>
            <w:tcBorders>
              <w:top w:val="nil"/>
              <w:left w:val="nil"/>
              <w:bottom w:val="single" w:sz="4" w:space="0" w:color="auto"/>
              <w:right w:val="single" w:sz="4" w:space="0" w:color="auto"/>
            </w:tcBorders>
            <w:shd w:val="clear" w:color="auto" w:fill="auto"/>
            <w:noWrap/>
            <w:vAlign w:val="center"/>
            <w:hideMark/>
          </w:tcPr>
          <w:p w14:paraId="37F08839" w14:textId="77777777" w:rsidR="00654382" w:rsidRPr="008C4605" w:rsidRDefault="00654382" w:rsidP="00654382">
            <w:pPr>
              <w:jc w:val="center"/>
              <w:rPr>
                <w:rFonts w:ascii="Sylfaen" w:hAnsi="Sylfaen" w:cs="Calibri"/>
                <w:color w:val="000000"/>
                <w:sz w:val="22"/>
                <w:szCs w:val="22"/>
              </w:rPr>
            </w:pPr>
            <w:r w:rsidRPr="008C4605">
              <w:rPr>
                <w:rFonts w:ascii="Sylfaen" w:hAnsi="Sylfaen" w:cs="Calibri"/>
                <w:color w:val="000000"/>
                <w:sz w:val="22"/>
                <w:szCs w:val="22"/>
              </w:rPr>
              <w:t>93</w:t>
            </w:r>
          </w:p>
        </w:tc>
        <w:tc>
          <w:tcPr>
            <w:tcW w:w="1440" w:type="dxa"/>
            <w:tcBorders>
              <w:top w:val="nil"/>
              <w:left w:val="nil"/>
              <w:bottom w:val="single" w:sz="4" w:space="0" w:color="auto"/>
              <w:right w:val="single" w:sz="4" w:space="0" w:color="auto"/>
            </w:tcBorders>
            <w:shd w:val="clear" w:color="auto" w:fill="auto"/>
            <w:noWrap/>
            <w:vAlign w:val="center"/>
            <w:hideMark/>
          </w:tcPr>
          <w:p w14:paraId="21A6BFF6" w14:textId="77777777" w:rsidR="00654382" w:rsidRPr="008C4605" w:rsidRDefault="00654382" w:rsidP="00654382">
            <w:pPr>
              <w:jc w:val="center"/>
              <w:rPr>
                <w:rFonts w:ascii="Sylfaen" w:hAnsi="Sylfaen" w:cs="Calibri"/>
                <w:color w:val="000000"/>
                <w:sz w:val="22"/>
                <w:szCs w:val="22"/>
              </w:rPr>
            </w:pPr>
            <w:r w:rsidRPr="008C4605">
              <w:rPr>
                <w:rFonts w:ascii="Sylfaen" w:hAnsi="Sylfaen" w:cs="Calibri"/>
                <w:color w:val="000000"/>
                <w:sz w:val="22"/>
                <w:szCs w:val="22"/>
              </w:rPr>
              <w:t>0</w:t>
            </w:r>
          </w:p>
        </w:tc>
        <w:tc>
          <w:tcPr>
            <w:tcW w:w="1080" w:type="dxa"/>
            <w:tcBorders>
              <w:top w:val="nil"/>
              <w:left w:val="nil"/>
              <w:bottom w:val="single" w:sz="4" w:space="0" w:color="auto"/>
              <w:right w:val="single" w:sz="4" w:space="0" w:color="auto"/>
            </w:tcBorders>
            <w:shd w:val="clear" w:color="auto" w:fill="auto"/>
            <w:noWrap/>
            <w:vAlign w:val="center"/>
            <w:hideMark/>
          </w:tcPr>
          <w:p w14:paraId="151EFE43" w14:textId="77777777" w:rsidR="00654382" w:rsidRPr="008C4605" w:rsidRDefault="00654382" w:rsidP="00654382">
            <w:pPr>
              <w:jc w:val="center"/>
              <w:rPr>
                <w:rFonts w:ascii="Sylfaen" w:hAnsi="Sylfaen" w:cs="Calibri"/>
                <w:color w:val="000000"/>
                <w:sz w:val="22"/>
                <w:szCs w:val="22"/>
              </w:rPr>
            </w:pPr>
            <w:r w:rsidRPr="008C4605">
              <w:rPr>
                <w:rFonts w:ascii="Sylfaen" w:hAnsi="Sylfaen" w:cs="Calibri"/>
                <w:color w:val="000000"/>
                <w:sz w:val="22"/>
                <w:szCs w:val="22"/>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610D052A" w14:textId="77777777" w:rsidR="00654382" w:rsidRPr="008C4605" w:rsidRDefault="00654382" w:rsidP="00654382">
            <w:pPr>
              <w:jc w:val="center"/>
              <w:rPr>
                <w:rFonts w:ascii="Sylfaen" w:hAnsi="Sylfaen" w:cs="Calibri"/>
                <w:color w:val="000000"/>
                <w:sz w:val="22"/>
                <w:szCs w:val="22"/>
              </w:rPr>
            </w:pPr>
            <w:r w:rsidRPr="008C4605">
              <w:rPr>
                <w:rFonts w:ascii="Sylfaen" w:hAnsi="Sylfaen" w:cs="Calibri"/>
                <w:color w:val="000000"/>
                <w:sz w:val="22"/>
                <w:szCs w:val="22"/>
              </w:rPr>
              <w:t>0</w:t>
            </w:r>
          </w:p>
        </w:tc>
        <w:tc>
          <w:tcPr>
            <w:tcW w:w="1170" w:type="dxa"/>
            <w:tcBorders>
              <w:top w:val="nil"/>
              <w:left w:val="nil"/>
              <w:bottom w:val="single" w:sz="4" w:space="0" w:color="auto"/>
              <w:right w:val="single" w:sz="4" w:space="0" w:color="auto"/>
            </w:tcBorders>
            <w:shd w:val="clear" w:color="auto" w:fill="auto"/>
            <w:noWrap/>
            <w:vAlign w:val="center"/>
            <w:hideMark/>
          </w:tcPr>
          <w:p w14:paraId="4B8BF845" w14:textId="77777777" w:rsidR="00654382" w:rsidRPr="008C4605" w:rsidRDefault="00654382" w:rsidP="00654382">
            <w:pPr>
              <w:jc w:val="center"/>
              <w:rPr>
                <w:rFonts w:ascii="Sylfaen" w:hAnsi="Sylfaen" w:cs="Calibri"/>
                <w:color w:val="000000"/>
                <w:sz w:val="22"/>
                <w:szCs w:val="22"/>
              </w:rPr>
            </w:pPr>
            <w:r w:rsidRPr="008C4605">
              <w:rPr>
                <w:rFonts w:ascii="Sylfaen" w:hAnsi="Sylfaen" w:cs="Calibri"/>
                <w:color w:val="000000"/>
                <w:sz w:val="22"/>
                <w:szCs w:val="22"/>
              </w:rPr>
              <w:t>1000</w:t>
            </w:r>
          </w:p>
        </w:tc>
        <w:tc>
          <w:tcPr>
            <w:tcW w:w="1710" w:type="dxa"/>
            <w:tcBorders>
              <w:top w:val="nil"/>
              <w:left w:val="nil"/>
              <w:bottom w:val="single" w:sz="4" w:space="0" w:color="auto"/>
              <w:right w:val="single" w:sz="4" w:space="0" w:color="auto"/>
            </w:tcBorders>
            <w:shd w:val="clear" w:color="auto" w:fill="auto"/>
            <w:noWrap/>
            <w:vAlign w:val="center"/>
            <w:hideMark/>
          </w:tcPr>
          <w:p w14:paraId="53C04B01" w14:textId="77777777" w:rsidR="00654382" w:rsidRPr="008C4605" w:rsidRDefault="00654382" w:rsidP="00654382">
            <w:pPr>
              <w:jc w:val="center"/>
              <w:rPr>
                <w:rFonts w:ascii="Sylfaen" w:hAnsi="Sylfaen" w:cs="Calibri"/>
                <w:color w:val="000000"/>
                <w:sz w:val="22"/>
                <w:szCs w:val="22"/>
              </w:rPr>
            </w:pPr>
            <w:r w:rsidRPr="008C4605">
              <w:rPr>
                <w:rFonts w:ascii="Sylfaen" w:hAnsi="Sylfaen" w:cs="Calibri"/>
                <w:color w:val="000000"/>
                <w:sz w:val="22"/>
                <w:szCs w:val="22"/>
              </w:rPr>
              <w:t>100% Public</w:t>
            </w:r>
          </w:p>
        </w:tc>
      </w:tr>
      <w:tr w:rsidR="00654382" w:rsidRPr="008C4605" w14:paraId="2A5F7672" w14:textId="77777777" w:rsidTr="00654382">
        <w:trPr>
          <w:trHeight w:val="217"/>
        </w:trPr>
        <w:tc>
          <w:tcPr>
            <w:tcW w:w="1165" w:type="dxa"/>
            <w:tcBorders>
              <w:top w:val="nil"/>
              <w:left w:val="single" w:sz="4" w:space="0" w:color="auto"/>
              <w:bottom w:val="single" w:sz="4" w:space="0" w:color="auto"/>
              <w:right w:val="single" w:sz="4" w:space="0" w:color="auto"/>
            </w:tcBorders>
            <w:shd w:val="clear" w:color="000000" w:fill="D9E1F2"/>
            <w:noWrap/>
            <w:vAlign w:val="center"/>
            <w:hideMark/>
          </w:tcPr>
          <w:p w14:paraId="0A6CA7F9" w14:textId="6319AE6C" w:rsidR="00654382" w:rsidRPr="008C4605" w:rsidRDefault="00654382" w:rsidP="00654382">
            <w:pPr>
              <w:rPr>
                <w:rFonts w:ascii="Sylfaen" w:hAnsi="Sylfaen" w:cs="Calibri"/>
                <w:b/>
                <w:bCs/>
                <w:color w:val="000000"/>
                <w:sz w:val="22"/>
                <w:szCs w:val="22"/>
              </w:rPr>
            </w:pPr>
            <w:r w:rsidRPr="008C4605">
              <w:rPr>
                <w:rFonts w:ascii="Sylfaen" w:hAnsi="Sylfaen" w:cs="Calibri"/>
                <w:b/>
                <w:bCs/>
                <w:color w:val="000000"/>
                <w:sz w:val="22"/>
                <w:szCs w:val="22"/>
              </w:rPr>
              <w:t>Parental leave</w:t>
            </w:r>
          </w:p>
        </w:tc>
        <w:tc>
          <w:tcPr>
            <w:tcW w:w="1170" w:type="dxa"/>
            <w:tcBorders>
              <w:top w:val="nil"/>
              <w:left w:val="nil"/>
              <w:bottom w:val="single" w:sz="4" w:space="0" w:color="auto"/>
              <w:right w:val="single" w:sz="4" w:space="0" w:color="auto"/>
            </w:tcBorders>
            <w:shd w:val="clear" w:color="auto" w:fill="auto"/>
            <w:noWrap/>
            <w:vAlign w:val="center"/>
            <w:hideMark/>
          </w:tcPr>
          <w:p w14:paraId="0574ADD0" w14:textId="77777777" w:rsidR="00654382" w:rsidRPr="008C4605" w:rsidRDefault="00654382" w:rsidP="00654382">
            <w:pPr>
              <w:jc w:val="center"/>
              <w:rPr>
                <w:rFonts w:ascii="Sylfaen" w:hAnsi="Sylfaen" w:cs="Calibri"/>
                <w:color w:val="000000"/>
                <w:sz w:val="22"/>
                <w:szCs w:val="22"/>
              </w:rPr>
            </w:pPr>
            <w:r w:rsidRPr="008C4605">
              <w:rPr>
                <w:rFonts w:ascii="Sylfaen" w:hAnsi="Sylfaen" w:cs="Calibri"/>
                <w:color w:val="000000"/>
                <w:sz w:val="22"/>
                <w:szCs w:val="22"/>
              </w:rPr>
              <w:t>547</w:t>
            </w:r>
          </w:p>
        </w:tc>
        <w:tc>
          <w:tcPr>
            <w:tcW w:w="900" w:type="dxa"/>
            <w:tcBorders>
              <w:top w:val="nil"/>
              <w:left w:val="nil"/>
              <w:bottom w:val="single" w:sz="4" w:space="0" w:color="auto"/>
              <w:right w:val="single" w:sz="4" w:space="0" w:color="auto"/>
            </w:tcBorders>
            <w:shd w:val="clear" w:color="auto" w:fill="auto"/>
            <w:noWrap/>
            <w:vAlign w:val="center"/>
            <w:hideMark/>
          </w:tcPr>
          <w:p w14:paraId="683CBA6F" w14:textId="77777777" w:rsidR="00654382" w:rsidRPr="008C4605" w:rsidRDefault="00654382" w:rsidP="00654382">
            <w:pPr>
              <w:jc w:val="center"/>
              <w:rPr>
                <w:rFonts w:ascii="Sylfaen" w:hAnsi="Sylfaen" w:cs="Calibri"/>
                <w:color w:val="000000"/>
                <w:sz w:val="22"/>
                <w:szCs w:val="22"/>
              </w:rPr>
            </w:pPr>
            <w:r w:rsidRPr="008C4605">
              <w:rPr>
                <w:rFonts w:ascii="Sylfaen" w:hAnsi="Sylfaen" w:cs="Calibri"/>
                <w:color w:val="000000"/>
                <w:sz w:val="22"/>
                <w:szCs w:val="22"/>
              </w:rPr>
              <w:t>90</w:t>
            </w:r>
          </w:p>
        </w:tc>
        <w:tc>
          <w:tcPr>
            <w:tcW w:w="1440" w:type="dxa"/>
            <w:tcBorders>
              <w:top w:val="nil"/>
              <w:left w:val="nil"/>
              <w:bottom w:val="single" w:sz="4" w:space="0" w:color="auto"/>
              <w:right w:val="single" w:sz="4" w:space="0" w:color="auto"/>
            </w:tcBorders>
            <w:shd w:val="clear" w:color="auto" w:fill="auto"/>
            <w:noWrap/>
            <w:vAlign w:val="center"/>
            <w:hideMark/>
          </w:tcPr>
          <w:p w14:paraId="7CC9252A" w14:textId="77777777" w:rsidR="00654382" w:rsidRPr="008C4605" w:rsidRDefault="00654382" w:rsidP="00654382">
            <w:pPr>
              <w:jc w:val="center"/>
              <w:rPr>
                <w:rFonts w:ascii="Sylfaen" w:hAnsi="Sylfaen" w:cs="Calibri"/>
                <w:color w:val="000000"/>
                <w:sz w:val="22"/>
                <w:szCs w:val="22"/>
              </w:rPr>
            </w:pPr>
            <w:r w:rsidRPr="008C4605">
              <w:rPr>
                <w:rFonts w:ascii="Sylfaen" w:hAnsi="Sylfaen" w:cs="Calibri"/>
                <w:color w:val="000000"/>
                <w:sz w:val="22"/>
                <w:szCs w:val="22"/>
              </w:rPr>
              <w:t>0</w:t>
            </w:r>
          </w:p>
        </w:tc>
        <w:tc>
          <w:tcPr>
            <w:tcW w:w="1080" w:type="dxa"/>
            <w:tcBorders>
              <w:top w:val="nil"/>
              <w:left w:val="nil"/>
              <w:bottom w:val="single" w:sz="4" w:space="0" w:color="auto"/>
              <w:right w:val="single" w:sz="4" w:space="0" w:color="auto"/>
            </w:tcBorders>
            <w:shd w:val="clear" w:color="auto" w:fill="auto"/>
            <w:noWrap/>
            <w:vAlign w:val="center"/>
            <w:hideMark/>
          </w:tcPr>
          <w:p w14:paraId="4BA3AB3A" w14:textId="77777777" w:rsidR="00654382" w:rsidRPr="008C4605" w:rsidRDefault="00654382" w:rsidP="00654382">
            <w:pPr>
              <w:jc w:val="center"/>
              <w:rPr>
                <w:rFonts w:ascii="Sylfaen" w:hAnsi="Sylfaen" w:cs="Calibri"/>
                <w:color w:val="000000"/>
                <w:sz w:val="22"/>
                <w:szCs w:val="22"/>
              </w:rPr>
            </w:pPr>
            <w:r w:rsidRPr="008C4605">
              <w:rPr>
                <w:rFonts w:ascii="Sylfaen" w:hAnsi="Sylfaen" w:cs="Calibri"/>
                <w:color w:val="000000"/>
                <w:sz w:val="22"/>
                <w:szCs w:val="22"/>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60ECAA5B" w14:textId="77777777" w:rsidR="00654382" w:rsidRPr="008C4605" w:rsidRDefault="00654382" w:rsidP="00654382">
            <w:pPr>
              <w:jc w:val="center"/>
              <w:rPr>
                <w:rFonts w:ascii="Sylfaen" w:hAnsi="Sylfaen" w:cs="Calibri"/>
                <w:color w:val="000000"/>
                <w:sz w:val="22"/>
                <w:szCs w:val="22"/>
              </w:rPr>
            </w:pPr>
            <w:r w:rsidRPr="008C4605">
              <w:rPr>
                <w:rFonts w:ascii="Sylfaen" w:hAnsi="Sylfaen" w:cs="Calibri"/>
                <w:color w:val="000000"/>
                <w:sz w:val="22"/>
                <w:szCs w:val="22"/>
              </w:rPr>
              <w:t>0</w:t>
            </w:r>
          </w:p>
        </w:tc>
        <w:tc>
          <w:tcPr>
            <w:tcW w:w="1170" w:type="dxa"/>
            <w:tcBorders>
              <w:top w:val="nil"/>
              <w:left w:val="nil"/>
              <w:bottom w:val="single" w:sz="4" w:space="0" w:color="auto"/>
              <w:right w:val="single" w:sz="4" w:space="0" w:color="auto"/>
            </w:tcBorders>
            <w:shd w:val="clear" w:color="auto" w:fill="auto"/>
            <w:noWrap/>
            <w:vAlign w:val="center"/>
            <w:hideMark/>
          </w:tcPr>
          <w:p w14:paraId="7250608A" w14:textId="77777777" w:rsidR="00654382" w:rsidRPr="008C4605" w:rsidRDefault="00654382" w:rsidP="00654382">
            <w:pPr>
              <w:jc w:val="center"/>
              <w:rPr>
                <w:rFonts w:ascii="Sylfaen" w:hAnsi="Sylfaen" w:cs="Calibri"/>
                <w:color w:val="000000"/>
                <w:sz w:val="22"/>
                <w:szCs w:val="22"/>
              </w:rPr>
            </w:pPr>
            <w:r w:rsidRPr="008C4605">
              <w:rPr>
                <w:rFonts w:ascii="Sylfaen" w:hAnsi="Sylfaen" w:cs="Calibri"/>
                <w:color w:val="000000"/>
                <w:sz w:val="22"/>
                <w:szCs w:val="22"/>
              </w:rPr>
              <w:t>1000</w:t>
            </w:r>
          </w:p>
        </w:tc>
        <w:tc>
          <w:tcPr>
            <w:tcW w:w="1710" w:type="dxa"/>
            <w:tcBorders>
              <w:top w:val="nil"/>
              <w:left w:val="nil"/>
              <w:bottom w:val="single" w:sz="4" w:space="0" w:color="auto"/>
              <w:right w:val="single" w:sz="4" w:space="0" w:color="auto"/>
            </w:tcBorders>
            <w:shd w:val="clear" w:color="auto" w:fill="auto"/>
            <w:noWrap/>
            <w:vAlign w:val="center"/>
            <w:hideMark/>
          </w:tcPr>
          <w:p w14:paraId="1094752A" w14:textId="77777777" w:rsidR="00654382" w:rsidRPr="008C4605" w:rsidRDefault="00654382" w:rsidP="00654382">
            <w:pPr>
              <w:jc w:val="center"/>
              <w:rPr>
                <w:rFonts w:ascii="Sylfaen" w:hAnsi="Sylfaen" w:cs="Calibri"/>
                <w:color w:val="000000"/>
                <w:sz w:val="22"/>
                <w:szCs w:val="22"/>
              </w:rPr>
            </w:pPr>
            <w:r w:rsidRPr="008C4605">
              <w:rPr>
                <w:rFonts w:ascii="Sylfaen" w:hAnsi="Sylfaen" w:cs="Calibri"/>
                <w:color w:val="000000"/>
                <w:sz w:val="22"/>
                <w:szCs w:val="22"/>
              </w:rPr>
              <w:t>100% Public</w:t>
            </w:r>
          </w:p>
        </w:tc>
      </w:tr>
      <w:tr w:rsidR="00654382" w:rsidRPr="008C4605" w14:paraId="5A344885" w14:textId="77777777" w:rsidTr="00654382">
        <w:trPr>
          <w:trHeight w:val="217"/>
        </w:trPr>
        <w:tc>
          <w:tcPr>
            <w:tcW w:w="1165" w:type="dxa"/>
            <w:tcBorders>
              <w:top w:val="nil"/>
              <w:left w:val="single" w:sz="4" w:space="0" w:color="auto"/>
              <w:bottom w:val="single" w:sz="4" w:space="0" w:color="auto"/>
              <w:right w:val="single" w:sz="4" w:space="0" w:color="auto"/>
            </w:tcBorders>
            <w:shd w:val="clear" w:color="000000" w:fill="D9E1F2"/>
            <w:noWrap/>
            <w:vAlign w:val="center"/>
            <w:hideMark/>
          </w:tcPr>
          <w:p w14:paraId="2B4FB102" w14:textId="2CAFA48C" w:rsidR="00654382" w:rsidRPr="008C4605" w:rsidRDefault="00654382" w:rsidP="00654382">
            <w:pPr>
              <w:rPr>
                <w:rFonts w:ascii="Sylfaen" w:hAnsi="Sylfaen" w:cs="Calibri"/>
                <w:b/>
                <w:bCs/>
                <w:color w:val="000000"/>
                <w:sz w:val="22"/>
                <w:szCs w:val="22"/>
              </w:rPr>
            </w:pPr>
            <w:r w:rsidRPr="008C4605">
              <w:rPr>
                <w:rFonts w:ascii="Sylfaen" w:hAnsi="Sylfaen" w:cs="Calibri"/>
                <w:b/>
                <w:bCs/>
                <w:color w:val="000000"/>
                <w:sz w:val="22"/>
                <w:szCs w:val="22"/>
              </w:rPr>
              <w:t>Total</w:t>
            </w:r>
          </w:p>
        </w:tc>
        <w:tc>
          <w:tcPr>
            <w:tcW w:w="1170" w:type="dxa"/>
            <w:tcBorders>
              <w:top w:val="nil"/>
              <w:left w:val="nil"/>
              <w:bottom w:val="single" w:sz="4" w:space="0" w:color="auto"/>
              <w:right w:val="single" w:sz="4" w:space="0" w:color="auto"/>
            </w:tcBorders>
            <w:shd w:val="clear" w:color="auto" w:fill="auto"/>
            <w:noWrap/>
            <w:vAlign w:val="center"/>
            <w:hideMark/>
          </w:tcPr>
          <w:p w14:paraId="2B46590B" w14:textId="77777777" w:rsidR="00654382" w:rsidRPr="008C4605" w:rsidRDefault="00654382" w:rsidP="00654382">
            <w:pPr>
              <w:jc w:val="center"/>
              <w:rPr>
                <w:rFonts w:ascii="Sylfaen" w:hAnsi="Sylfaen" w:cs="Calibri"/>
                <w:b/>
                <w:bCs/>
                <w:color w:val="000000"/>
                <w:sz w:val="22"/>
                <w:szCs w:val="22"/>
              </w:rPr>
            </w:pPr>
            <w:r w:rsidRPr="008C4605">
              <w:rPr>
                <w:rFonts w:ascii="Sylfaen" w:hAnsi="Sylfaen" w:cs="Calibri"/>
                <w:b/>
                <w:bCs/>
                <w:color w:val="000000"/>
                <w:sz w:val="22"/>
                <w:szCs w:val="22"/>
              </w:rPr>
              <w:t>730</w:t>
            </w:r>
          </w:p>
        </w:tc>
        <w:tc>
          <w:tcPr>
            <w:tcW w:w="900" w:type="dxa"/>
            <w:tcBorders>
              <w:top w:val="nil"/>
              <w:left w:val="nil"/>
              <w:bottom w:val="single" w:sz="4" w:space="0" w:color="auto"/>
              <w:right w:val="single" w:sz="4" w:space="0" w:color="auto"/>
            </w:tcBorders>
            <w:shd w:val="clear" w:color="auto" w:fill="auto"/>
            <w:noWrap/>
            <w:vAlign w:val="center"/>
            <w:hideMark/>
          </w:tcPr>
          <w:p w14:paraId="44D2C121" w14:textId="77777777" w:rsidR="00654382" w:rsidRPr="008C4605" w:rsidRDefault="00654382" w:rsidP="00654382">
            <w:pPr>
              <w:jc w:val="center"/>
              <w:rPr>
                <w:rFonts w:ascii="Sylfaen" w:hAnsi="Sylfaen" w:cs="Calibri"/>
                <w:b/>
                <w:bCs/>
                <w:color w:val="000000"/>
                <w:sz w:val="22"/>
                <w:szCs w:val="22"/>
              </w:rPr>
            </w:pPr>
            <w:r w:rsidRPr="008C4605">
              <w:rPr>
                <w:rFonts w:ascii="Sylfaen" w:hAnsi="Sylfaen" w:cs="Calibri"/>
                <w:b/>
                <w:bCs/>
                <w:color w:val="000000"/>
                <w:sz w:val="22"/>
                <w:szCs w:val="22"/>
              </w:rPr>
              <w:t>183</w:t>
            </w:r>
          </w:p>
        </w:tc>
        <w:tc>
          <w:tcPr>
            <w:tcW w:w="1440" w:type="dxa"/>
            <w:tcBorders>
              <w:top w:val="nil"/>
              <w:left w:val="nil"/>
              <w:bottom w:val="single" w:sz="4" w:space="0" w:color="auto"/>
              <w:right w:val="single" w:sz="4" w:space="0" w:color="auto"/>
            </w:tcBorders>
            <w:shd w:val="clear" w:color="auto" w:fill="auto"/>
            <w:noWrap/>
            <w:vAlign w:val="center"/>
            <w:hideMark/>
          </w:tcPr>
          <w:p w14:paraId="6447E96D" w14:textId="77777777" w:rsidR="00654382" w:rsidRPr="008C4605" w:rsidRDefault="00654382" w:rsidP="00654382">
            <w:pPr>
              <w:jc w:val="center"/>
              <w:rPr>
                <w:rFonts w:ascii="Sylfaen" w:hAnsi="Sylfaen" w:cs="Calibri"/>
                <w:color w:val="000000"/>
                <w:sz w:val="22"/>
                <w:szCs w:val="22"/>
              </w:rPr>
            </w:pPr>
            <w:r w:rsidRPr="008C4605">
              <w:rPr>
                <w:rFonts w:ascii="Sylfaen" w:hAnsi="Sylfaen" w:cs="Calibri"/>
                <w:color w:val="000000"/>
                <w:sz w:val="22"/>
                <w:szCs w:val="22"/>
              </w:rPr>
              <w:t>-</w:t>
            </w:r>
          </w:p>
        </w:tc>
        <w:tc>
          <w:tcPr>
            <w:tcW w:w="1080" w:type="dxa"/>
            <w:tcBorders>
              <w:top w:val="nil"/>
              <w:left w:val="nil"/>
              <w:bottom w:val="single" w:sz="4" w:space="0" w:color="auto"/>
              <w:right w:val="single" w:sz="4" w:space="0" w:color="auto"/>
            </w:tcBorders>
            <w:shd w:val="clear" w:color="auto" w:fill="auto"/>
            <w:noWrap/>
            <w:vAlign w:val="center"/>
            <w:hideMark/>
          </w:tcPr>
          <w:p w14:paraId="35D2DDA7" w14:textId="77777777" w:rsidR="00654382" w:rsidRPr="008C4605" w:rsidRDefault="00654382" w:rsidP="00654382">
            <w:pPr>
              <w:jc w:val="center"/>
              <w:rPr>
                <w:rFonts w:ascii="Sylfaen" w:hAnsi="Sylfaen" w:cs="Calibri"/>
                <w:color w:val="000000"/>
                <w:sz w:val="22"/>
                <w:szCs w:val="22"/>
              </w:rPr>
            </w:pPr>
            <w:r w:rsidRPr="008C4605">
              <w:rPr>
                <w:rFonts w:ascii="Sylfaen" w:hAnsi="Sylfaen" w:cs="Calibri"/>
                <w:color w:val="000000"/>
                <w:sz w:val="22"/>
                <w:szCs w:val="22"/>
              </w:rPr>
              <w:t>-</w:t>
            </w:r>
          </w:p>
        </w:tc>
        <w:tc>
          <w:tcPr>
            <w:tcW w:w="1080" w:type="dxa"/>
            <w:tcBorders>
              <w:top w:val="nil"/>
              <w:left w:val="nil"/>
              <w:bottom w:val="single" w:sz="4" w:space="0" w:color="auto"/>
              <w:right w:val="single" w:sz="4" w:space="0" w:color="auto"/>
            </w:tcBorders>
            <w:shd w:val="clear" w:color="auto" w:fill="auto"/>
            <w:noWrap/>
            <w:vAlign w:val="center"/>
            <w:hideMark/>
          </w:tcPr>
          <w:p w14:paraId="758E2E73" w14:textId="77777777" w:rsidR="00654382" w:rsidRPr="008C4605" w:rsidRDefault="00654382" w:rsidP="00654382">
            <w:pPr>
              <w:jc w:val="center"/>
              <w:rPr>
                <w:rFonts w:ascii="Sylfaen" w:hAnsi="Sylfaen" w:cs="Calibri"/>
                <w:color w:val="000000"/>
                <w:sz w:val="22"/>
                <w:szCs w:val="22"/>
              </w:rPr>
            </w:pPr>
            <w:r w:rsidRPr="008C4605">
              <w:rPr>
                <w:rFonts w:ascii="Sylfaen" w:hAnsi="Sylfaen" w:cs="Calibri"/>
                <w:color w:val="000000"/>
                <w:sz w:val="22"/>
                <w:szCs w:val="22"/>
              </w:rPr>
              <w:t>-</w:t>
            </w:r>
          </w:p>
        </w:tc>
        <w:tc>
          <w:tcPr>
            <w:tcW w:w="1170" w:type="dxa"/>
            <w:tcBorders>
              <w:top w:val="nil"/>
              <w:left w:val="nil"/>
              <w:bottom w:val="single" w:sz="4" w:space="0" w:color="auto"/>
              <w:right w:val="single" w:sz="4" w:space="0" w:color="auto"/>
            </w:tcBorders>
            <w:shd w:val="clear" w:color="auto" w:fill="auto"/>
            <w:noWrap/>
            <w:vAlign w:val="center"/>
            <w:hideMark/>
          </w:tcPr>
          <w:p w14:paraId="6A98E95C" w14:textId="77777777" w:rsidR="00654382" w:rsidRPr="008C4605" w:rsidRDefault="00654382" w:rsidP="00654382">
            <w:pPr>
              <w:jc w:val="center"/>
              <w:rPr>
                <w:rFonts w:ascii="Sylfaen" w:hAnsi="Sylfaen" w:cs="Calibri"/>
                <w:color w:val="000000"/>
                <w:sz w:val="22"/>
                <w:szCs w:val="22"/>
              </w:rPr>
            </w:pPr>
            <w:r w:rsidRPr="008C4605">
              <w:rPr>
                <w:rFonts w:ascii="Sylfaen" w:hAnsi="Sylfaen" w:cs="Calibri"/>
                <w:color w:val="000000"/>
                <w:sz w:val="22"/>
                <w:szCs w:val="22"/>
              </w:rPr>
              <w:t>-</w:t>
            </w:r>
          </w:p>
        </w:tc>
        <w:tc>
          <w:tcPr>
            <w:tcW w:w="1710" w:type="dxa"/>
            <w:tcBorders>
              <w:top w:val="nil"/>
              <w:left w:val="nil"/>
              <w:bottom w:val="single" w:sz="4" w:space="0" w:color="auto"/>
              <w:right w:val="single" w:sz="4" w:space="0" w:color="auto"/>
            </w:tcBorders>
            <w:shd w:val="clear" w:color="auto" w:fill="auto"/>
            <w:noWrap/>
            <w:vAlign w:val="center"/>
            <w:hideMark/>
          </w:tcPr>
          <w:p w14:paraId="073D6ABB" w14:textId="77777777" w:rsidR="00654382" w:rsidRPr="008C4605" w:rsidRDefault="00654382" w:rsidP="00654382">
            <w:pPr>
              <w:jc w:val="center"/>
              <w:rPr>
                <w:rFonts w:ascii="Sylfaen" w:hAnsi="Sylfaen" w:cs="Calibri"/>
                <w:color w:val="000000"/>
                <w:sz w:val="22"/>
                <w:szCs w:val="22"/>
              </w:rPr>
            </w:pPr>
            <w:r w:rsidRPr="008C4605">
              <w:rPr>
                <w:rFonts w:ascii="Sylfaen" w:hAnsi="Sylfaen" w:cs="Calibri"/>
                <w:color w:val="000000"/>
                <w:sz w:val="22"/>
                <w:szCs w:val="22"/>
              </w:rPr>
              <w:t>-</w:t>
            </w:r>
          </w:p>
        </w:tc>
      </w:tr>
      <w:tr w:rsidR="00654382" w:rsidRPr="008C4605" w14:paraId="1141A7FA" w14:textId="77777777" w:rsidTr="00654382">
        <w:trPr>
          <w:trHeight w:val="217"/>
        </w:trPr>
        <w:tc>
          <w:tcPr>
            <w:tcW w:w="9715" w:type="dxa"/>
            <w:gridSpan w:val="8"/>
            <w:tcBorders>
              <w:top w:val="nil"/>
              <w:left w:val="single" w:sz="4" w:space="0" w:color="auto"/>
              <w:bottom w:val="single" w:sz="4" w:space="0" w:color="auto"/>
              <w:right w:val="nil"/>
            </w:tcBorders>
            <w:shd w:val="clear" w:color="000000" w:fill="305496"/>
            <w:noWrap/>
            <w:vAlign w:val="center"/>
            <w:hideMark/>
          </w:tcPr>
          <w:p w14:paraId="0CFAEC23" w14:textId="77777777" w:rsidR="00654382" w:rsidRPr="008C4605" w:rsidRDefault="00654382" w:rsidP="00654382">
            <w:pPr>
              <w:jc w:val="center"/>
              <w:rPr>
                <w:rFonts w:ascii="Sylfaen" w:hAnsi="Sylfaen" w:cs="Calibri"/>
                <w:b/>
                <w:bCs/>
                <w:color w:val="FFFFFF"/>
                <w:sz w:val="28"/>
                <w:szCs w:val="28"/>
              </w:rPr>
            </w:pPr>
            <w:r w:rsidRPr="008C4605">
              <w:rPr>
                <w:rFonts w:ascii="Sylfaen" w:hAnsi="Sylfaen" w:cs="Calibri"/>
                <w:b/>
                <w:bCs/>
                <w:color w:val="FFFFFF"/>
                <w:szCs w:val="28"/>
              </w:rPr>
              <w:t>Proposed regulation</w:t>
            </w:r>
          </w:p>
        </w:tc>
      </w:tr>
      <w:tr w:rsidR="00654382" w:rsidRPr="008C4605" w14:paraId="75C7E93C" w14:textId="77777777" w:rsidTr="00654382">
        <w:trPr>
          <w:trHeight w:val="217"/>
        </w:trPr>
        <w:tc>
          <w:tcPr>
            <w:tcW w:w="1165" w:type="dxa"/>
            <w:tcBorders>
              <w:top w:val="nil"/>
              <w:left w:val="single" w:sz="4" w:space="0" w:color="auto"/>
              <w:bottom w:val="single" w:sz="4" w:space="0" w:color="auto"/>
              <w:right w:val="single" w:sz="4" w:space="0" w:color="auto"/>
            </w:tcBorders>
            <w:shd w:val="clear" w:color="000000" w:fill="D9E1F2"/>
            <w:noWrap/>
            <w:vAlign w:val="center"/>
            <w:hideMark/>
          </w:tcPr>
          <w:p w14:paraId="1ED5CA36" w14:textId="77777777" w:rsidR="00654382" w:rsidRPr="008C4605" w:rsidRDefault="00654382" w:rsidP="00654382">
            <w:pPr>
              <w:rPr>
                <w:rFonts w:ascii="Sylfaen" w:hAnsi="Sylfaen" w:cs="Calibri"/>
                <w:color w:val="000000"/>
                <w:sz w:val="22"/>
                <w:szCs w:val="22"/>
              </w:rPr>
            </w:pPr>
            <w:r w:rsidRPr="008C4605">
              <w:rPr>
                <w:rFonts w:ascii="Sylfaen" w:hAnsi="Sylfaen" w:cs="Calibri"/>
                <w:color w:val="000000"/>
                <w:sz w:val="22"/>
                <w:szCs w:val="22"/>
              </w:rPr>
              <w:t> </w:t>
            </w:r>
          </w:p>
        </w:tc>
        <w:tc>
          <w:tcPr>
            <w:tcW w:w="1170" w:type="dxa"/>
            <w:tcBorders>
              <w:top w:val="nil"/>
              <w:left w:val="nil"/>
              <w:bottom w:val="single" w:sz="4" w:space="0" w:color="auto"/>
              <w:right w:val="single" w:sz="4" w:space="0" w:color="auto"/>
            </w:tcBorders>
            <w:shd w:val="clear" w:color="000000" w:fill="D9E1F2"/>
            <w:noWrap/>
            <w:vAlign w:val="center"/>
            <w:hideMark/>
          </w:tcPr>
          <w:p w14:paraId="0ABB296D" w14:textId="77777777" w:rsidR="00654382" w:rsidRPr="008C4605" w:rsidRDefault="00654382" w:rsidP="00654382">
            <w:pPr>
              <w:jc w:val="center"/>
              <w:rPr>
                <w:rFonts w:ascii="Sylfaen" w:hAnsi="Sylfaen" w:cs="Calibri"/>
                <w:b/>
                <w:bCs/>
                <w:color w:val="000000"/>
                <w:sz w:val="22"/>
                <w:szCs w:val="22"/>
              </w:rPr>
            </w:pPr>
            <w:r w:rsidRPr="008C4605">
              <w:rPr>
                <w:rFonts w:ascii="Sylfaen" w:hAnsi="Sylfaen" w:cs="Calibri"/>
                <w:b/>
                <w:bCs/>
                <w:color w:val="000000"/>
                <w:sz w:val="22"/>
                <w:szCs w:val="22"/>
              </w:rPr>
              <w:t>Maximum duration (days)</w:t>
            </w:r>
          </w:p>
        </w:tc>
        <w:tc>
          <w:tcPr>
            <w:tcW w:w="900" w:type="dxa"/>
            <w:tcBorders>
              <w:top w:val="nil"/>
              <w:left w:val="nil"/>
              <w:bottom w:val="single" w:sz="4" w:space="0" w:color="auto"/>
              <w:right w:val="single" w:sz="4" w:space="0" w:color="auto"/>
            </w:tcBorders>
            <w:shd w:val="clear" w:color="000000" w:fill="D9E1F2"/>
            <w:noWrap/>
            <w:vAlign w:val="center"/>
            <w:hideMark/>
          </w:tcPr>
          <w:p w14:paraId="4930E9BA" w14:textId="77777777" w:rsidR="00654382" w:rsidRPr="008C4605" w:rsidRDefault="00654382" w:rsidP="00654382">
            <w:pPr>
              <w:jc w:val="center"/>
              <w:rPr>
                <w:rFonts w:ascii="Sylfaen" w:hAnsi="Sylfaen" w:cs="Calibri"/>
                <w:b/>
                <w:bCs/>
                <w:color w:val="000000"/>
                <w:sz w:val="22"/>
                <w:szCs w:val="22"/>
              </w:rPr>
            </w:pPr>
            <w:r w:rsidRPr="008C4605">
              <w:rPr>
                <w:rFonts w:ascii="Sylfaen" w:hAnsi="Sylfaen" w:cs="Calibri"/>
                <w:b/>
                <w:bCs/>
                <w:color w:val="000000"/>
                <w:sz w:val="22"/>
                <w:szCs w:val="22"/>
              </w:rPr>
              <w:t>Paid period (days)</w:t>
            </w:r>
          </w:p>
        </w:tc>
        <w:tc>
          <w:tcPr>
            <w:tcW w:w="1440" w:type="dxa"/>
            <w:tcBorders>
              <w:top w:val="nil"/>
              <w:left w:val="nil"/>
              <w:bottom w:val="single" w:sz="4" w:space="0" w:color="auto"/>
              <w:right w:val="single" w:sz="4" w:space="0" w:color="auto"/>
            </w:tcBorders>
            <w:shd w:val="clear" w:color="000000" w:fill="D9E1F2"/>
            <w:noWrap/>
            <w:vAlign w:val="center"/>
            <w:hideMark/>
          </w:tcPr>
          <w:p w14:paraId="74836812" w14:textId="77777777" w:rsidR="00654382" w:rsidRPr="008C4605" w:rsidRDefault="00654382" w:rsidP="00654382">
            <w:pPr>
              <w:jc w:val="center"/>
              <w:rPr>
                <w:rFonts w:ascii="Sylfaen" w:hAnsi="Sylfaen" w:cs="Calibri"/>
                <w:b/>
                <w:bCs/>
                <w:color w:val="000000"/>
                <w:sz w:val="22"/>
                <w:szCs w:val="22"/>
              </w:rPr>
            </w:pPr>
            <w:r w:rsidRPr="008C4605">
              <w:rPr>
                <w:rFonts w:ascii="Sylfaen" w:hAnsi="Sylfaen" w:cs="Calibri"/>
                <w:b/>
                <w:bCs/>
                <w:color w:val="000000"/>
                <w:sz w:val="22"/>
                <w:szCs w:val="22"/>
              </w:rPr>
              <w:t>Transferable days</w:t>
            </w:r>
          </w:p>
        </w:tc>
        <w:tc>
          <w:tcPr>
            <w:tcW w:w="1080" w:type="dxa"/>
            <w:tcBorders>
              <w:top w:val="nil"/>
              <w:left w:val="nil"/>
              <w:bottom w:val="single" w:sz="4" w:space="0" w:color="auto"/>
              <w:right w:val="single" w:sz="4" w:space="0" w:color="auto"/>
            </w:tcBorders>
            <w:shd w:val="clear" w:color="000000" w:fill="D9E1F2"/>
            <w:noWrap/>
            <w:vAlign w:val="center"/>
            <w:hideMark/>
          </w:tcPr>
          <w:p w14:paraId="703C8321" w14:textId="77777777" w:rsidR="00654382" w:rsidRPr="008C4605" w:rsidRDefault="00654382" w:rsidP="00654382">
            <w:pPr>
              <w:jc w:val="center"/>
              <w:rPr>
                <w:rFonts w:ascii="Sylfaen" w:hAnsi="Sylfaen" w:cs="Calibri"/>
                <w:b/>
                <w:bCs/>
                <w:color w:val="000000"/>
                <w:sz w:val="22"/>
                <w:szCs w:val="22"/>
              </w:rPr>
            </w:pPr>
            <w:r w:rsidRPr="008C4605">
              <w:rPr>
                <w:rFonts w:ascii="Sylfaen" w:hAnsi="Sylfaen" w:cs="Calibri"/>
                <w:b/>
                <w:bCs/>
                <w:color w:val="000000"/>
                <w:sz w:val="22"/>
                <w:szCs w:val="22"/>
              </w:rPr>
              <w:t>Payment rate</w:t>
            </w:r>
          </w:p>
        </w:tc>
        <w:tc>
          <w:tcPr>
            <w:tcW w:w="1080" w:type="dxa"/>
            <w:tcBorders>
              <w:top w:val="nil"/>
              <w:left w:val="nil"/>
              <w:bottom w:val="single" w:sz="4" w:space="0" w:color="auto"/>
              <w:right w:val="single" w:sz="4" w:space="0" w:color="auto"/>
            </w:tcBorders>
            <w:shd w:val="clear" w:color="000000" w:fill="D9E1F2"/>
            <w:noWrap/>
            <w:vAlign w:val="center"/>
            <w:hideMark/>
          </w:tcPr>
          <w:p w14:paraId="5C7F8E49" w14:textId="77777777" w:rsidR="00654382" w:rsidRPr="008C4605" w:rsidRDefault="00654382" w:rsidP="00654382">
            <w:pPr>
              <w:jc w:val="center"/>
              <w:rPr>
                <w:rFonts w:ascii="Sylfaen" w:hAnsi="Sylfaen" w:cs="Calibri"/>
                <w:b/>
                <w:bCs/>
                <w:color w:val="000000"/>
                <w:sz w:val="22"/>
                <w:szCs w:val="22"/>
              </w:rPr>
            </w:pPr>
            <w:r w:rsidRPr="008C4605">
              <w:rPr>
                <w:rFonts w:ascii="Sylfaen" w:hAnsi="Sylfaen" w:cs="Calibri"/>
                <w:b/>
                <w:bCs/>
                <w:color w:val="000000"/>
                <w:sz w:val="22"/>
                <w:szCs w:val="22"/>
              </w:rPr>
              <w:t>Floor on payment</w:t>
            </w:r>
          </w:p>
        </w:tc>
        <w:tc>
          <w:tcPr>
            <w:tcW w:w="1170" w:type="dxa"/>
            <w:tcBorders>
              <w:top w:val="nil"/>
              <w:left w:val="nil"/>
              <w:bottom w:val="single" w:sz="4" w:space="0" w:color="auto"/>
              <w:right w:val="single" w:sz="4" w:space="0" w:color="auto"/>
            </w:tcBorders>
            <w:shd w:val="clear" w:color="000000" w:fill="D9E1F2"/>
            <w:noWrap/>
            <w:vAlign w:val="center"/>
            <w:hideMark/>
          </w:tcPr>
          <w:p w14:paraId="248265C1" w14:textId="77777777" w:rsidR="00654382" w:rsidRPr="008C4605" w:rsidRDefault="00654382" w:rsidP="00654382">
            <w:pPr>
              <w:jc w:val="center"/>
              <w:rPr>
                <w:rFonts w:ascii="Sylfaen" w:hAnsi="Sylfaen" w:cs="Calibri"/>
                <w:b/>
                <w:bCs/>
                <w:color w:val="000000"/>
                <w:sz w:val="22"/>
                <w:szCs w:val="22"/>
              </w:rPr>
            </w:pPr>
            <w:r w:rsidRPr="008C4605">
              <w:rPr>
                <w:rFonts w:ascii="Sylfaen" w:hAnsi="Sylfaen" w:cs="Calibri"/>
                <w:b/>
                <w:bCs/>
                <w:color w:val="000000"/>
                <w:sz w:val="22"/>
                <w:szCs w:val="22"/>
              </w:rPr>
              <w:t>Ceiling on payment</w:t>
            </w:r>
          </w:p>
        </w:tc>
        <w:tc>
          <w:tcPr>
            <w:tcW w:w="1710" w:type="dxa"/>
            <w:tcBorders>
              <w:top w:val="nil"/>
              <w:left w:val="nil"/>
              <w:bottom w:val="single" w:sz="4" w:space="0" w:color="auto"/>
              <w:right w:val="single" w:sz="4" w:space="0" w:color="auto"/>
            </w:tcBorders>
            <w:shd w:val="clear" w:color="000000" w:fill="D9E1F2"/>
            <w:noWrap/>
            <w:vAlign w:val="center"/>
            <w:hideMark/>
          </w:tcPr>
          <w:p w14:paraId="398671C8" w14:textId="77777777" w:rsidR="00654382" w:rsidRPr="008C4605" w:rsidRDefault="00654382" w:rsidP="00654382">
            <w:pPr>
              <w:jc w:val="center"/>
              <w:rPr>
                <w:rFonts w:ascii="Sylfaen" w:hAnsi="Sylfaen" w:cs="Calibri"/>
                <w:b/>
                <w:bCs/>
                <w:color w:val="000000"/>
                <w:sz w:val="22"/>
                <w:szCs w:val="22"/>
              </w:rPr>
            </w:pPr>
            <w:r w:rsidRPr="008C4605">
              <w:rPr>
                <w:rFonts w:ascii="Sylfaen" w:hAnsi="Sylfaen" w:cs="Calibri"/>
                <w:b/>
                <w:bCs/>
                <w:color w:val="000000"/>
                <w:sz w:val="22"/>
                <w:szCs w:val="22"/>
              </w:rPr>
              <w:t>Financing Source</w:t>
            </w:r>
          </w:p>
        </w:tc>
      </w:tr>
      <w:tr w:rsidR="00654382" w:rsidRPr="008C4605" w14:paraId="13BCB37E" w14:textId="77777777" w:rsidTr="00654382">
        <w:trPr>
          <w:trHeight w:val="217"/>
        </w:trPr>
        <w:tc>
          <w:tcPr>
            <w:tcW w:w="1165" w:type="dxa"/>
            <w:tcBorders>
              <w:top w:val="nil"/>
              <w:left w:val="single" w:sz="4" w:space="0" w:color="auto"/>
              <w:bottom w:val="single" w:sz="4" w:space="0" w:color="auto"/>
              <w:right w:val="single" w:sz="4" w:space="0" w:color="auto"/>
            </w:tcBorders>
            <w:shd w:val="clear" w:color="000000" w:fill="D9E1F2"/>
            <w:noWrap/>
            <w:vAlign w:val="center"/>
            <w:hideMark/>
          </w:tcPr>
          <w:p w14:paraId="114B8C00" w14:textId="77777777" w:rsidR="00654382" w:rsidRPr="008C4605" w:rsidRDefault="00654382" w:rsidP="00654382">
            <w:pPr>
              <w:rPr>
                <w:rFonts w:ascii="Sylfaen" w:hAnsi="Sylfaen" w:cs="Calibri"/>
                <w:b/>
                <w:bCs/>
                <w:color w:val="000000"/>
                <w:sz w:val="22"/>
                <w:szCs w:val="22"/>
              </w:rPr>
            </w:pPr>
            <w:r w:rsidRPr="008C4605">
              <w:rPr>
                <w:rFonts w:ascii="Sylfaen" w:hAnsi="Sylfaen" w:cs="Calibri"/>
                <w:b/>
                <w:bCs/>
                <w:color w:val="000000"/>
                <w:sz w:val="22"/>
                <w:szCs w:val="22"/>
              </w:rPr>
              <w:t>Maternity leave</w:t>
            </w:r>
          </w:p>
        </w:tc>
        <w:tc>
          <w:tcPr>
            <w:tcW w:w="1170" w:type="dxa"/>
            <w:tcBorders>
              <w:top w:val="nil"/>
              <w:left w:val="nil"/>
              <w:bottom w:val="single" w:sz="4" w:space="0" w:color="auto"/>
              <w:right w:val="single" w:sz="4" w:space="0" w:color="auto"/>
            </w:tcBorders>
            <w:shd w:val="clear" w:color="auto" w:fill="auto"/>
            <w:noWrap/>
            <w:vAlign w:val="center"/>
            <w:hideMark/>
          </w:tcPr>
          <w:p w14:paraId="1A469061" w14:textId="77777777" w:rsidR="00654382" w:rsidRPr="008C4605" w:rsidRDefault="00654382" w:rsidP="00654382">
            <w:pPr>
              <w:jc w:val="center"/>
              <w:rPr>
                <w:rFonts w:ascii="Sylfaen" w:hAnsi="Sylfaen" w:cs="Calibri"/>
                <w:color w:val="000000"/>
                <w:sz w:val="22"/>
                <w:szCs w:val="22"/>
              </w:rPr>
            </w:pPr>
            <w:r w:rsidRPr="008C4605">
              <w:rPr>
                <w:rFonts w:ascii="Sylfaen" w:hAnsi="Sylfaen" w:cs="Calibri"/>
                <w:color w:val="000000"/>
                <w:sz w:val="22"/>
                <w:szCs w:val="22"/>
              </w:rPr>
              <w:t>123</w:t>
            </w:r>
          </w:p>
        </w:tc>
        <w:tc>
          <w:tcPr>
            <w:tcW w:w="900" w:type="dxa"/>
            <w:tcBorders>
              <w:top w:val="nil"/>
              <w:left w:val="nil"/>
              <w:bottom w:val="single" w:sz="4" w:space="0" w:color="auto"/>
              <w:right w:val="single" w:sz="4" w:space="0" w:color="auto"/>
            </w:tcBorders>
            <w:shd w:val="clear" w:color="auto" w:fill="auto"/>
            <w:noWrap/>
            <w:vAlign w:val="center"/>
            <w:hideMark/>
          </w:tcPr>
          <w:p w14:paraId="201D8B71" w14:textId="77777777" w:rsidR="00654382" w:rsidRPr="008C4605" w:rsidRDefault="00654382" w:rsidP="00654382">
            <w:pPr>
              <w:jc w:val="center"/>
              <w:rPr>
                <w:rFonts w:ascii="Sylfaen" w:hAnsi="Sylfaen" w:cs="Calibri"/>
                <w:color w:val="000000"/>
                <w:sz w:val="22"/>
                <w:szCs w:val="22"/>
              </w:rPr>
            </w:pPr>
            <w:r w:rsidRPr="008C4605">
              <w:rPr>
                <w:rFonts w:ascii="Sylfaen" w:hAnsi="Sylfaen" w:cs="Calibri"/>
                <w:color w:val="000000"/>
                <w:sz w:val="22"/>
                <w:szCs w:val="22"/>
              </w:rPr>
              <w:t>93</w:t>
            </w:r>
          </w:p>
        </w:tc>
        <w:tc>
          <w:tcPr>
            <w:tcW w:w="1440" w:type="dxa"/>
            <w:tcBorders>
              <w:top w:val="nil"/>
              <w:left w:val="nil"/>
              <w:bottom w:val="single" w:sz="4" w:space="0" w:color="auto"/>
              <w:right w:val="single" w:sz="4" w:space="0" w:color="auto"/>
            </w:tcBorders>
            <w:shd w:val="clear" w:color="auto" w:fill="auto"/>
            <w:noWrap/>
            <w:vAlign w:val="center"/>
            <w:hideMark/>
          </w:tcPr>
          <w:p w14:paraId="287B3C5A" w14:textId="77777777" w:rsidR="00654382" w:rsidRPr="008C4605" w:rsidRDefault="00654382" w:rsidP="00654382">
            <w:pPr>
              <w:jc w:val="center"/>
              <w:rPr>
                <w:rFonts w:ascii="Sylfaen" w:hAnsi="Sylfaen" w:cs="Calibri"/>
                <w:color w:val="000000"/>
                <w:sz w:val="22"/>
                <w:szCs w:val="22"/>
              </w:rPr>
            </w:pPr>
            <w:r w:rsidRPr="008C4605">
              <w:rPr>
                <w:rFonts w:ascii="Sylfaen" w:hAnsi="Sylfaen" w:cs="Calibri"/>
                <w:color w:val="000000"/>
                <w:sz w:val="22"/>
                <w:szCs w:val="22"/>
              </w:rPr>
              <w:t>0</w:t>
            </w:r>
          </w:p>
        </w:tc>
        <w:tc>
          <w:tcPr>
            <w:tcW w:w="1080" w:type="dxa"/>
            <w:tcBorders>
              <w:top w:val="nil"/>
              <w:left w:val="nil"/>
              <w:bottom w:val="single" w:sz="4" w:space="0" w:color="auto"/>
              <w:right w:val="single" w:sz="4" w:space="0" w:color="auto"/>
            </w:tcBorders>
            <w:shd w:val="clear" w:color="auto" w:fill="auto"/>
            <w:noWrap/>
            <w:vAlign w:val="center"/>
            <w:hideMark/>
          </w:tcPr>
          <w:p w14:paraId="1AC71B6B" w14:textId="77777777" w:rsidR="00654382" w:rsidRPr="008C4605" w:rsidRDefault="00654382" w:rsidP="00654382">
            <w:pPr>
              <w:jc w:val="center"/>
              <w:rPr>
                <w:rFonts w:ascii="Sylfaen" w:hAnsi="Sylfaen" w:cs="Calibri"/>
                <w:color w:val="000000"/>
                <w:sz w:val="22"/>
                <w:szCs w:val="22"/>
              </w:rPr>
            </w:pPr>
            <w:r w:rsidRPr="008C4605">
              <w:rPr>
                <w:rFonts w:ascii="Sylfaen" w:hAnsi="Sylfaen" w:cs="Calibri"/>
                <w:color w:val="000000"/>
                <w:sz w:val="22"/>
                <w:szCs w:val="22"/>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63739FBA" w14:textId="70952EC0" w:rsidR="00654382" w:rsidRPr="008C4605" w:rsidRDefault="00654382" w:rsidP="00654382">
            <w:pPr>
              <w:jc w:val="center"/>
              <w:rPr>
                <w:rFonts w:ascii="Sylfaen" w:hAnsi="Sylfaen" w:cs="Calibri"/>
                <w:color w:val="000000"/>
                <w:sz w:val="22"/>
                <w:szCs w:val="22"/>
                <w:lang w:val="ka-GE"/>
              </w:rPr>
            </w:pPr>
            <w:r w:rsidRPr="008C4605">
              <w:rPr>
                <w:rFonts w:ascii="Sylfaen" w:hAnsi="Sylfaen" w:cs="Calibri"/>
                <w:color w:val="000000"/>
                <w:sz w:val="22"/>
                <w:szCs w:val="22"/>
                <w:lang w:val="ka-GE"/>
              </w:rPr>
              <w:t>-</w:t>
            </w:r>
          </w:p>
        </w:tc>
        <w:tc>
          <w:tcPr>
            <w:tcW w:w="1170" w:type="dxa"/>
            <w:tcBorders>
              <w:top w:val="nil"/>
              <w:left w:val="nil"/>
              <w:bottom w:val="single" w:sz="4" w:space="0" w:color="auto"/>
              <w:right w:val="single" w:sz="4" w:space="0" w:color="auto"/>
            </w:tcBorders>
            <w:shd w:val="clear" w:color="auto" w:fill="auto"/>
            <w:noWrap/>
            <w:vAlign w:val="center"/>
            <w:hideMark/>
          </w:tcPr>
          <w:p w14:paraId="65C383D3" w14:textId="77777777" w:rsidR="00654382" w:rsidRPr="008C4605" w:rsidRDefault="00654382" w:rsidP="00654382">
            <w:pPr>
              <w:jc w:val="center"/>
              <w:rPr>
                <w:rFonts w:ascii="Sylfaen" w:hAnsi="Sylfaen" w:cs="Calibri"/>
                <w:color w:val="000000"/>
                <w:sz w:val="22"/>
                <w:szCs w:val="22"/>
              </w:rPr>
            </w:pPr>
            <w:r w:rsidRPr="008C4605">
              <w:rPr>
                <w:rFonts w:ascii="Sylfaen" w:hAnsi="Sylfaen" w:cs="Calibri"/>
                <w:color w:val="000000"/>
                <w:sz w:val="22"/>
                <w:szCs w:val="22"/>
              </w:rPr>
              <w:t>1000</w:t>
            </w:r>
          </w:p>
        </w:tc>
        <w:tc>
          <w:tcPr>
            <w:tcW w:w="1710" w:type="dxa"/>
            <w:tcBorders>
              <w:top w:val="nil"/>
              <w:left w:val="nil"/>
              <w:bottom w:val="single" w:sz="4" w:space="0" w:color="auto"/>
              <w:right w:val="single" w:sz="4" w:space="0" w:color="auto"/>
            </w:tcBorders>
            <w:shd w:val="clear" w:color="auto" w:fill="auto"/>
            <w:noWrap/>
            <w:vAlign w:val="center"/>
            <w:hideMark/>
          </w:tcPr>
          <w:p w14:paraId="18A52D04" w14:textId="77777777" w:rsidR="00654382" w:rsidRPr="008C4605" w:rsidRDefault="00654382" w:rsidP="00654382">
            <w:pPr>
              <w:jc w:val="center"/>
              <w:rPr>
                <w:rFonts w:ascii="Sylfaen" w:hAnsi="Sylfaen" w:cs="Calibri"/>
                <w:color w:val="000000"/>
                <w:sz w:val="22"/>
                <w:szCs w:val="22"/>
              </w:rPr>
            </w:pPr>
            <w:r w:rsidRPr="008C4605">
              <w:rPr>
                <w:rFonts w:ascii="Sylfaen" w:hAnsi="Sylfaen" w:cs="Calibri"/>
                <w:color w:val="000000"/>
                <w:sz w:val="22"/>
                <w:szCs w:val="22"/>
              </w:rPr>
              <w:t>100% public</w:t>
            </w:r>
          </w:p>
        </w:tc>
      </w:tr>
      <w:tr w:rsidR="00654382" w:rsidRPr="008C4605" w14:paraId="3FE23BF0" w14:textId="77777777" w:rsidTr="00654382">
        <w:trPr>
          <w:trHeight w:val="217"/>
        </w:trPr>
        <w:tc>
          <w:tcPr>
            <w:tcW w:w="1165" w:type="dxa"/>
            <w:tcBorders>
              <w:top w:val="nil"/>
              <w:left w:val="single" w:sz="4" w:space="0" w:color="auto"/>
              <w:bottom w:val="single" w:sz="4" w:space="0" w:color="auto"/>
              <w:right w:val="single" w:sz="4" w:space="0" w:color="auto"/>
            </w:tcBorders>
            <w:shd w:val="clear" w:color="000000" w:fill="D9E1F2"/>
            <w:noWrap/>
            <w:vAlign w:val="center"/>
            <w:hideMark/>
          </w:tcPr>
          <w:p w14:paraId="493EB5B9" w14:textId="77777777" w:rsidR="00654382" w:rsidRPr="008C4605" w:rsidRDefault="00654382" w:rsidP="00654382">
            <w:pPr>
              <w:rPr>
                <w:rFonts w:ascii="Sylfaen" w:hAnsi="Sylfaen" w:cs="Calibri"/>
                <w:b/>
                <w:bCs/>
                <w:color w:val="000000"/>
                <w:sz w:val="22"/>
                <w:szCs w:val="22"/>
              </w:rPr>
            </w:pPr>
            <w:r w:rsidRPr="008C4605">
              <w:rPr>
                <w:rFonts w:ascii="Sylfaen" w:hAnsi="Sylfaen" w:cs="Calibri"/>
                <w:b/>
                <w:bCs/>
                <w:color w:val="000000"/>
                <w:sz w:val="22"/>
                <w:szCs w:val="22"/>
              </w:rPr>
              <w:t>Paternity leave</w:t>
            </w:r>
          </w:p>
        </w:tc>
        <w:tc>
          <w:tcPr>
            <w:tcW w:w="1170" w:type="dxa"/>
            <w:tcBorders>
              <w:top w:val="nil"/>
              <w:left w:val="nil"/>
              <w:bottom w:val="single" w:sz="4" w:space="0" w:color="auto"/>
              <w:right w:val="single" w:sz="4" w:space="0" w:color="auto"/>
            </w:tcBorders>
            <w:shd w:val="clear" w:color="auto" w:fill="auto"/>
            <w:noWrap/>
            <w:vAlign w:val="center"/>
            <w:hideMark/>
          </w:tcPr>
          <w:p w14:paraId="05CE68F4" w14:textId="77777777" w:rsidR="00654382" w:rsidRPr="008C4605" w:rsidRDefault="00654382" w:rsidP="00654382">
            <w:pPr>
              <w:jc w:val="center"/>
              <w:rPr>
                <w:rFonts w:ascii="Sylfaen" w:hAnsi="Sylfaen" w:cs="Calibri"/>
                <w:color w:val="000000"/>
                <w:sz w:val="22"/>
                <w:szCs w:val="22"/>
              </w:rPr>
            </w:pPr>
            <w:r w:rsidRPr="008C4605">
              <w:rPr>
                <w:rFonts w:ascii="Sylfaen" w:hAnsi="Sylfaen" w:cs="Calibri"/>
                <w:color w:val="000000"/>
                <w:sz w:val="22"/>
                <w:szCs w:val="22"/>
              </w:rPr>
              <w:t>14</w:t>
            </w:r>
          </w:p>
        </w:tc>
        <w:tc>
          <w:tcPr>
            <w:tcW w:w="900" w:type="dxa"/>
            <w:tcBorders>
              <w:top w:val="nil"/>
              <w:left w:val="nil"/>
              <w:bottom w:val="single" w:sz="4" w:space="0" w:color="auto"/>
              <w:right w:val="single" w:sz="4" w:space="0" w:color="auto"/>
            </w:tcBorders>
            <w:shd w:val="clear" w:color="auto" w:fill="auto"/>
            <w:noWrap/>
            <w:vAlign w:val="center"/>
            <w:hideMark/>
          </w:tcPr>
          <w:p w14:paraId="5A9D1DF3" w14:textId="0F51FFF8" w:rsidR="00654382" w:rsidRPr="008C4605" w:rsidRDefault="00A927B9" w:rsidP="00654382">
            <w:pPr>
              <w:jc w:val="center"/>
              <w:rPr>
                <w:rFonts w:ascii="Sylfaen" w:hAnsi="Sylfaen" w:cs="Calibri"/>
                <w:color w:val="000000"/>
                <w:sz w:val="22"/>
                <w:szCs w:val="22"/>
              </w:rPr>
            </w:pPr>
            <w:r>
              <w:rPr>
                <w:rFonts w:ascii="Sylfaen" w:hAnsi="Sylfaen" w:cs="Calibri"/>
                <w:color w:val="000000"/>
                <w:sz w:val="22"/>
                <w:szCs w:val="22"/>
              </w:rPr>
              <w:t>14</w:t>
            </w:r>
          </w:p>
        </w:tc>
        <w:tc>
          <w:tcPr>
            <w:tcW w:w="1440" w:type="dxa"/>
            <w:tcBorders>
              <w:top w:val="nil"/>
              <w:left w:val="nil"/>
              <w:bottom w:val="single" w:sz="4" w:space="0" w:color="auto"/>
              <w:right w:val="single" w:sz="4" w:space="0" w:color="auto"/>
            </w:tcBorders>
            <w:shd w:val="clear" w:color="auto" w:fill="auto"/>
            <w:noWrap/>
            <w:vAlign w:val="center"/>
            <w:hideMark/>
          </w:tcPr>
          <w:p w14:paraId="5892CDCA" w14:textId="77777777" w:rsidR="00654382" w:rsidRPr="008C4605" w:rsidRDefault="00654382" w:rsidP="00654382">
            <w:pPr>
              <w:jc w:val="center"/>
              <w:rPr>
                <w:rFonts w:ascii="Sylfaen" w:hAnsi="Sylfaen" w:cs="Calibri"/>
                <w:color w:val="000000"/>
                <w:sz w:val="22"/>
                <w:szCs w:val="22"/>
              </w:rPr>
            </w:pPr>
            <w:r w:rsidRPr="008C4605">
              <w:rPr>
                <w:rFonts w:ascii="Sylfaen" w:hAnsi="Sylfaen" w:cs="Calibri"/>
                <w:color w:val="000000"/>
                <w:sz w:val="22"/>
                <w:szCs w:val="22"/>
              </w:rPr>
              <w:t>0</w:t>
            </w:r>
          </w:p>
        </w:tc>
        <w:tc>
          <w:tcPr>
            <w:tcW w:w="1080" w:type="dxa"/>
            <w:tcBorders>
              <w:top w:val="nil"/>
              <w:left w:val="nil"/>
              <w:bottom w:val="single" w:sz="4" w:space="0" w:color="auto"/>
              <w:right w:val="single" w:sz="4" w:space="0" w:color="auto"/>
            </w:tcBorders>
            <w:shd w:val="clear" w:color="auto" w:fill="auto"/>
            <w:noWrap/>
            <w:vAlign w:val="center"/>
            <w:hideMark/>
          </w:tcPr>
          <w:p w14:paraId="12EDA869" w14:textId="77777777" w:rsidR="00654382" w:rsidRPr="008C4605" w:rsidRDefault="00654382" w:rsidP="00654382">
            <w:pPr>
              <w:jc w:val="center"/>
              <w:rPr>
                <w:rFonts w:ascii="Sylfaen" w:hAnsi="Sylfaen" w:cs="Calibri"/>
                <w:color w:val="000000"/>
                <w:sz w:val="22"/>
                <w:szCs w:val="22"/>
              </w:rPr>
            </w:pPr>
            <w:r w:rsidRPr="008C4605">
              <w:rPr>
                <w:rFonts w:ascii="Sylfaen" w:hAnsi="Sylfaen" w:cs="Calibri"/>
                <w:color w:val="000000"/>
                <w:sz w:val="22"/>
                <w:szCs w:val="22"/>
              </w:rPr>
              <w:t>100%</w:t>
            </w:r>
          </w:p>
        </w:tc>
        <w:tc>
          <w:tcPr>
            <w:tcW w:w="1080" w:type="dxa"/>
            <w:tcBorders>
              <w:top w:val="nil"/>
              <w:left w:val="nil"/>
              <w:bottom w:val="single" w:sz="4" w:space="0" w:color="auto"/>
              <w:right w:val="single" w:sz="4" w:space="0" w:color="auto"/>
            </w:tcBorders>
            <w:shd w:val="clear" w:color="auto" w:fill="auto"/>
            <w:noWrap/>
            <w:vAlign w:val="center"/>
            <w:hideMark/>
          </w:tcPr>
          <w:p w14:paraId="42627872" w14:textId="070F0D41" w:rsidR="00654382" w:rsidRPr="008C4605" w:rsidRDefault="00654382" w:rsidP="00654382">
            <w:pPr>
              <w:jc w:val="center"/>
              <w:rPr>
                <w:rFonts w:ascii="Sylfaen" w:hAnsi="Sylfaen" w:cs="Calibri"/>
                <w:color w:val="000000"/>
                <w:sz w:val="22"/>
                <w:szCs w:val="22"/>
                <w:lang w:val="ka-GE"/>
              </w:rPr>
            </w:pPr>
            <w:r w:rsidRPr="008C4605">
              <w:rPr>
                <w:rFonts w:ascii="Sylfaen" w:hAnsi="Sylfaen" w:cs="Calibri"/>
                <w:color w:val="000000"/>
                <w:sz w:val="22"/>
                <w:szCs w:val="22"/>
                <w:lang w:val="ka-GE"/>
              </w:rPr>
              <w:t>-</w:t>
            </w:r>
          </w:p>
        </w:tc>
        <w:tc>
          <w:tcPr>
            <w:tcW w:w="1170" w:type="dxa"/>
            <w:tcBorders>
              <w:top w:val="nil"/>
              <w:left w:val="nil"/>
              <w:bottom w:val="single" w:sz="4" w:space="0" w:color="auto"/>
              <w:right w:val="single" w:sz="4" w:space="0" w:color="auto"/>
            </w:tcBorders>
            <w:shd w:val="clear" w:color="auto" w:fill="auto"/>
            <w:noWrap/>
            <w:vAlign w:val="center"/>
            <w:hideMark/>
          </w:tcPr>
          <w:p w14:paraId="56B37F03" w14:textId="77777777" w:rsidR="00654382" w:rsidRPr="008C4605" w:rsidRDefault="00654382" w:rsidP="00654382">
            <w:pPr>
              <w:jc w:val="center"/>
              <w:rPr>
                <w:rFonts w:ascii="Sylfaen" w:hAnsi="Sylfaen" w:cs="Calibri"/>
                <w:color w:val="000000"/>
                <w:sz w:val="22"/>
                <w:szCs w:val="22"/>
              </w:rPr>
            </w:pPr>
            <w:r w:rsidRPr="008C4605">
              <w:rPr>
                <w:rFonts w:ascii="Sylfaen" w:hAnsi="Sylfaen" w:cs="Calibri"/>
                <w:color w:val="000000"/>
                <w:sz w:val="22"/>
                <w:szCs w:val="22"/>
              </w:rPr>
              <w:t>1000</w:t>
            </w:r>
          </w:p>
        </w:tc>
        <w:tc>
          <w:tcPr>
            <w:tcW w:w="1710" w:type="dxa"/>
            <w:tcBorders>
              <w:top w:val="nil"/>
              <w:left w:val="nil"/>
              <w:bottom w:val="single" w:sz="4" w:space="0" w:color="auto"/>
              <w:right w:val="single" w:sz="4" w:space="0" w:color="auto"/>
            </w:tcBorders>
            <w:shd w:val="clear" w:color="auto" w:fill="auto"/>
            <w:noWrap/>
            <w:vAlign w:val="center"/>
            <w:hideMark/>
          </w:tcPr>
          <w:p w14:paraId="3F1C6883" w14:textId="77777777" w:rsidR="00654382" w:rsidRPr="008C4605" w:rsidRDefault="00654382" w:rsidP="00654382">
            <w:pPr>
              <w:jc w:val="center"/>
              <w:rPr>
                <w:rFonts w:ascii="Sylfaen" w:hAnsi="Sylfaen" w:cs="Calibri"/>
                <w:color w:val="000000"/>
                <w:sz w:val="22"/>
                <w:szCs w:val="22"/>
              </w:rPr>
            </w:pPr>
            <w:r w:rsidRPr="008C4605">
              <w:rPr>
                <w:rFonts w:ascii="Sylfaen" w:hAnsi="Sylfaen" w:cs="Calibri"/>
                <w:color w:val="000000"/>
                <w:sz w:val="22"/>
                <w:szCs w:val="22"/>
              </w:rPr>
              <w:t>100% public</w:t>
            </w:r>
          </w:p>
        </w:tc>
      </w:tr>
      <w:tr w:rsidR="00654382" w:rsidRPr="008C4605" w14:paraId="2C00B1EC" w14:textId="77777777" w:rsidTr="00654382">
        <w:trPr>
          <w:trHeight w:val="217"/>
        </w:trPr>
        <w:tc>
          <w:tcPr>
            <w:tcW w:w="1165" w:type="dxa"/>
            <w:tcBorders>
              <w:top w:val="nil"/>
              <w:left w:val="single" w:sz="4" w:space="0" w:color="auto"/>
              <w:bottom w:val="single" w:sz="4" w:space="0" w:color="auto"/>
              <w:right w:val="single" w:sz="4" w:space="0" w:color="auto"/>
            </w:tcBorders>
            <w:shd w:val="clear" w:color="000000" w:fill="D9E1F2"/>
            <w:noWrap/>
            <w:vAlign w:val="center"/>
            <w:hideMark/>
          </w:tcPr>
          <w:p w14:paraId="65223190" w14:textId="77777777" w:rsidR="00654382" w:rsidRPr="008C4605" w:rsidRDefault="00654382" w:rsidP="00654382">
            <w:pPr>
              <w:rPr>
                <w:rFonts w:ascii="Sylfaen" w:hAnsi="Sylfaen" w:cs="Calibri"/>
                <w:b/>
                <w:bCs/>
                <w:color w:val="000000"/>
                <w:sz w:val="22"/>
                <w:szCs w:val="22"/>
              </w:rPr>
            </w:pPr>
            <w:r w:rsidRPr="008C4605">
              <w:rPr>
                <w:rFonts w:ascii="Sylfaen" w:hAnsi="Sylfaen" w:cs="Calibri"/>
                <w:b/>
                <w:bCs/>
                <w:color w:val="000000"/>
                <w:sz w:val="22"/>
                <w:szCs w:val="22"/>
              </w:rPr>
              <w:t>Parental leave</w:t>
            </w:r>
          </w:p>
        </w:tc>
        <w:tc>
          <w:tcPr>
            <w:tcW w:w="1170" w:type="dxa"/>
            <w:tcBorders>
              <w:top w:val="nil"/>
              <w:left w:val="nil"/>
              <w:bottom w:val="single" w:sz="4" w:space="0" w:color="auto"/>
              <w:right w:val="single" w:sz="4" w:space="0" w:color="auto"/>
            </w:tcBorders>
            <w:shd w:val="clear" w:color="auto" w:fill="auto"/>
            <w:noWrap/>
            <w:vAlign w:val="center"/>
            <w:hideMark/>
          </w:tcPr>
          <w:p w14:paraId="6BD4572C" w14:textId="77777777" w:rsidR="00654382" w:rsidRPr="008C4605" w:rsidRDefault="00654382" w:rsidP="00654382">
            <w:pPr>
              <w:jc w:val="center"/>
              <w:rPr>
                <w:rFonts w:ascii="Sylfaen" w:hAnsi="Sylfaen" w:cs="Calibri"/>
                <w:color w:val="000000"/>
                <w:sz w:val="22"/>
                <w:szCs w:val="22"/>
              </w:rPr>
            </w:pPr>
            <w:r w:rsidRPr="008C4605">
              <w:rPr>
                <w:rFonts w:ascii="Sylfaen" w:hAnsi="Sylfaen" w:cs="Calibri"/>
                <w:color w:val="000000"/>
                <w:sz w:val="22"/>
                <w:szCs w:val="22"/>
              </w:rPr>
              <w:t>637</w:t>
            </w:r>
          </w:p>
        </w:tc>
        <w:tc>
          <w:tcPr>
            <w:tcW w:w="900" w:type="dxa"/>
            <w:tcBorders>
              <w:top w:val="nil"/>
              <w:left w:val="nil"/>
              <w:bottom w:val="single" w:sz="4" w:space="0" w:color="auto"/>
              <w:right w:val="single" w:sz="4" w:space="0" w:color="auto"/>
            </w:tcBorders>
            <w:shd w:val="clear" w:color="auto" w:fill="auto"/>
            <w:noWrap/>
            <w:vAlign w:val="center"/>
            <w:hideMark/>
          </w:tcPr>
          <w:p w14:paraId="4C212879" w14:textId="77777777" w:rsidR="00654382" w:rsidRPr="008C4605" w:rsidRDefault="00654382" w:rsidP="00654382">
            <w:pPr>
              <w:jc w:val="center"/>
              <w:rPr>
                <w:rFonts w:ascii="Sylfaen" w:hAnsi="Sylfaen" w:cs="Calibri"/>
                <w:color w:val="000000"/>
                <w:sz w:val="22"/>
                <w:szCs w:val="22"/>
              </w:rPr>
            </w:pPr>
            <w:r w:rsidRPr="008C4605">
              <w:rPr>
                <w:rFonts w:ascii="Sylfaen" w:hAnsi="Sylfaen" w:cs="Calibri"/>
                <w:color w:val="000000"/>
                <w:sz w:val="22"/>
                <w:szCs w:val="22"/>
              </w:rPr>
              <w:t>104</w:t>
            </w:r>
          </w:p>
        </w:tc>
        <w:tc>
          <w:tcPr>
            <w:tcW w:w="1440" w:type="dxa"/>
            <w:tcBorders>
              <w:top w:val="nil"/>
              <w:left w:val="nil"/>
              <w:bottom w:val="single" w:sz="4" w:space="0" w:color="auto"/>
              <w:right w:val="single" w:sz="4" w:space="0" w:color="auto"/>
            </w:tcBorders>
            <w:shd w:val="clear" w:color="auto" w:fill="auto"/>
            <w:noWrap/>
            <w:vAlign w:val="center"/>
            <w:hideMark/>
          </w:tcPr>
          <w:p w14:paraId="2F1A7C9B" w14:textId="4CEF0A32" w:rsidR="00654382" w:rsidRPr="008C4605" w:rsidRDefault="00654382" w:rsidP="00654382">
            <w:pPr>
              <w:jc w:val="center"/>
              <w:rPr>
                <w:rFonts w:ascii="Sylfaen" w:hAnsi="Sylfaen" w:cs="Calibri"/>
                <w:color w:val="000000"/>
                <w:sz w:val="22"/>
                <w:szCs w:val="22"/>
                <w:lang w:val="ka-GE"/>
              </w:rPr>
            </w:pPr>
            <w:r w:rsidRPr="008C4605">
              <w:rPr>
                <w:rFonts w:ascii="Sylfaen" w:hAnsi="Sylfaen" w:cs="Calibri"/>
                <w:color w:val="000000"/>
                <w:sz w:val="22"/>
                <w:szCs w:val="22"/>
                <w:lang w:val="ka-GE"/>
              </w:rPr>
              <w:t>-</w:t>
            </w:r>
          </w:p>
        </w:tc>
        <w:tc>
          <w:tcPr>
            <w:tcW w:w="1080" w:type="dxa"/>
            <w:tcBorders>
              <w:top w:val="nil"/>
              <w:left w:val="nil"/>
              <w:bottom w:val="single" w:sz="4" w:space="0" w:color="auto"/>
              <w:right w:val="single" w:sz="4" w:space="0" w:color="auto"/>
            </w:tcBorders>
            <w:shd w:val="clear" w:color="auto" w:fill="auto"/>
            <w:noWrap/>
            <w:vAlign w:val="center"/>
            <w:hideMark/>
          </w:tcPr>
          <w:p w14:paraId="262B0733" w14:textId="660C5C84" w:rsidR="00654382" w:rsidRPr="008C4605" w:rsidRDefault="00654382" w:rsidP="00654382">
            <w:pPr>
              <w:jc w:val="center"/>
              <w:rPr>
                <w:rFonts w:ascii="Sylfaen" w:hAnsi="Sylfaen" w:cs="Calibri"/>
                <w:color w:val="000000"/>
                <w:sz w:val="22"/>
                <w:szCs w:val="22"/>
                <w:lang w:val="ka-GE"/>
              </w:rPr>
            </w:pPr>
            <w:r w:rsidRPr="008C4605">
              <w:rPr>
                <w:rFonts w:ascii="Sylfaen" w:hAnsi="Sylfaen" w:cs="Calibri"/>
                <w:color w:val="000000"/>
                <w:sz w:val="22"/>
                <w:szCs w:val="22"/>
                <w:lang w:val="ka-GE"/>
              </w:rPr>
              <w:t>-</w:t>
            </w:r>
          </w:p>
        </w:tc>
        <w:tc>
          <w:tcPr>
            <w:tcW w:w="1080" w:type="dxa"/>
            <w:tcBorders>
              <w:top w:val="nil"/>
              <w:left w:val="nil"/>
              <w:bottom w:val="single" w:sz="4" w:space="0" w:color="auto"/>
              <w:right w:val="single" w:sz="4" w:space="0" w:color="auto"/>
            </w:tcBorders>
            <w:shd w:val="clear" w:color="auto" w:fill="auto"/>
            <w:noWrap/>
            <w:vAlign w:val="center"/>
            <w:hideMark/>
          </w:tcPr>
          <w:p w14:paraId="5BBFEE8A" w14:textId="28D62C03" w:rsidR="00654382" w:rsidRPr="008C4605" w:rsidRDefault="00654382" w:rsidP="00654382">
            <w:pPr>
              <w:jc w:val="center"/>
              <w:rPr>
                <w:rFonts w:ascii="Sylfaen" w:hAnsi="Sylfaen" w:cs="Calibri"/>
                <w:color w:val="000000"/>
                <w:sz w:val="22"/>
                <w:szCs w:val="22"/>
                <w:lang w:val="ka-GE"/>
              </w:rPr>
            </w:pPr>
            <w:r w:rsidRPr="008C4605">
              <w:rPr>
                <w:rFonts w:ascii="Sylfaen" w:hAnsi="Sylfaen" w:cs="Calibri"/>
                <w:color w:val="000000"/>
                <w:sz w:val="22"/>
                <w:szCs w:val="22"/>
                <w:lang w:val="ka-GE"/>
              </w:rPr>
              <w:t>-</w:t>
            </w:r>
          </w:p>
        </w:tc>
        <w:tc>
          <w:tcPr>
            <w:tcW w:w="1170" w:type="dxa"/>
            <w:tcBorders>
              <w:top w:val="nil"/>
              <w:left w:val="nil"/>
              <w:bottom w:val="single" w:sz="4" w:space="0" w:color="auto"/>
              <w:right w:val="single" w:sz="4" w:space="0" w:color="auto"/>
            </w:tcBorders>
            <w:shd w:val="clear" w:color="auto" w:fill="auto"/>
            <w:noWrap/>
            <w:vAlign w:val="center"/>
            <w:hideMark/>
          </w:tcPr>
          <w:p w14:paraId="6D2F1B1E" w14:textId="3B5CA74C" w:rsidR="00654382" w:rsidRPr="008C4605" w:rsidRDefault="00654382" w:rsidP="00654382">
            <w:pPr>
              <w:jc w:val="center"/>
              <w:rPr>
                <w:rFonts w:ascii="Sylfaen" w:hAnsi="Sylfaen" w:cs="Calibri"/>
                <w:color w:val="000000"/>
                <w:sz w:val="22"/>
                <w:szCs w:val="22"/>
                <w:lang w:val="ka-GE"/>
              </w:rPr>
            </w:pPr>
            <w:r w:rsidRPr="008C4605">
              <w:rPr>
                <w:rFonts w:ascii="Sylfaen" w:hAnsi="Sylfaen" w:cs="Calibri"/>
                <w:color w:val="000000"/>
                <w:sz w:val="22"/>
                <w:szCs w:val="22"/>
                <w:lang w:val="ka-GE"/>
              </w:rPr>
              <w:t>-</w:t>
            </w:r>
          </w:p>
        </w:tc>
        <w:tc>
          <w:tcPr>
            <w:tcW w:w="1710" w:type="dxa"/>
            <w:tcBorders>
              <w:top w:val="nil"/>
              <w:left w:val="nil"/>
              <w:bottom w:val="single" w:sz="4" w:space="0" w:color="auto"/>
              <w:right w:val="single" w:sz="4" w:space="0" w:color="auto"/>
            </w:tcBorders>
            <w:shd w:val="clear" w:color="auto" w:fill="auto"/>
            <w:noWrap/>
            <w:vAlign w:val="center"/>
            <w:hideMark/>
          </w:tcPr>
          <w:p w14:paraId="433038D2" w14:textId="51520A59" w:rsidR="00654382" w:rsidRPr="008C4605" w:rsidRDefault="00654382" w:rsidP="00654382">
            <w:pPr>
              <w:jc w:val="center"/>
              <w:rPr>
                <w:rFonts w:ascii="Sylfaen" w:hAnsi="Sylfaen" w:cs="Calibri"/>
                <w:color w:val="000000"/>
                <w:sz w:val="22"/>
                <w:szCs w:val="22"/>
                <w:lang w:val="ka-GE"/>
              </w:rPr>
            </w:pPr>
            <w:r w:rsidRPr="008C4605">
              <w:rPr>
                <w:rFonts w:ascii="Sylfaen" w:hAnsi="Sylfaen" w:cs="Calibri"/>
                <w:color w:val="000000"/>
                <w:sz w:val="22"/>
                <w:szCs w:val="22"/>
                <w:lang w:val="ka-GE"/>
              </w:rPr>
              <w:t>-</w:t>
            </w:r>
          </w:p>
        </w:tc>
      </w:tr>
      <w:tr w:rsidR="00654382" w:rsidRPr="008C4605" w14:paraId="6883B0A3" w14:textId="77777777" w:rsidTr="008D2F66">
        <w:trPr>
          <w:trHeight w:val="217"/>
        </w:trPr>
        <w:tc>
          <w:tcPr>
            <w:tcW w:w="1165" w:type="dxa"/>
            <w:tcBorders>
              <w:top w:val="nil"/>
              <w:left w:val="single" w:sz="4" w:space="0" w:color="auto"/>
              <w:bottom w:val="single" w:sz="4" w:space="0" w:color="auto"/>
              <w:right w:val="single" w:sz="4" w:space="0" w:color="auto"/>
            </w:tcBorders>
            <w:shd w:val="clear" w:color="000000" w:fill="D9E1F2"/>
            <w:noWrap/>
            <w:vAlign w:val="center"/>
            <w:hideMark/>
          </w:tcPr>
          <w:p w14:paraId="31B67836" w14:textId="77777777" w:rsidR="00654382" w:rsidRPr="008C4605" w:rsidRDefault="00654382" w:rsidP="00654382">
            <w:pPr>
              <w:jc w:val="right"/>
              <w:rPr>
                <w:rFonts w:ascii="Sylfaen" w:hAnsi="Sylfaen" w:cs="Calibri"/>
                <w:i/>
                <w:iCs/>
                <w:color w:val="000000"/>
                <w:sz w:val="22"/>
                <w:szCs w:val="22"/>
              </w:rPr>
            </w:pPr>
            <w:r w:rsidRPr="008C4605">
              <w:rPr>
                <w:rFonts w:ascii="Sylfaen" w:hAnsi="Sylfaen" w:cs="Calibri"/>
                <w:i/>
                <w:iCs/>
                <w:color w:val="000000"/>
                <w:sz w:val="22"/>
                <w:szCs w:val="22"/>
              </w:rPr>
              <w:t>Mother</w:t>
            </w:r>
          </w:p>
        </w:tc>
        <w:tc>
          <w:tcPr>
            <w:tcW w:w="1170" w:type="dxa"/>
            <w:tcBorders>
              <w:top w:val="nil"/>
              <w:left w:val="nil"/>
              <w:bottom w:val="single" w:sz="4" w:space="0" w:color="auto"/>
              <w:right w:val="single" w:sz="4" w:space="0" w:color="auto"/>
            </w:tcBorders>
            <w:shd w:val="clear" w:color="auto" w:fill="auto"/>
            <w:noWrap/>
            <w:vAlign w:val="center"/>
            <w:hideMark/>
          </w:tcPr>
          <w:p w14:paraId="402E826A" w14:textId="77777777" w:rsidR="00654382" w:rsidRPr="008C4605" w:rsidRDefault="00654382" w:rsidP="00654382">
            <w:pPr>
              <w:jc w:val="center"/>
              <w:rPr>
                <w:rFonts w:ascii="Sylfaen" w:hAnsi="Sylfaen" w:cs="Calibri"/>
                <w:color w:val="000000"/>
                <w:sz w:val="22"/>
                <w:szCs w:val="22"/>
              </w:rPr>
            </w:pPr>
            <w:r w:rsidRPr="008C4605">
              <w:rPr>
                <w:rFonts w:ascii="Sylfaen" w:hAnsi="Sylfaen" w:cs="Calibri"/>
                <w:color w:val="000000"/>
                <w:sz w:val="22"/>
                <w:szCs w:val="22"/>
              </w:rPr>
              <w:t>607</w:t>
            </w:r>
          </w:p>
        </w:tc>
        <w:tc>
          <w:tcPr>
            <w:tcW w:w="900" w:type="dxa"/>
            <w:tcBorders>
              <w:top w:val="nil"/>
              <w:left w:val="nil"/>
              <w:bottom w:val="single" w:sz="4" w:space="0" w:color="auto"/>
              <w:right w:val="single" w:sz="4" w:space="0" w:color="auto"/>
            </w:tcBorders>
            <w:shd w:val="clear" w:color="auto" w:fill="auto"/>
            <w:noWrap/>
            <w:vAlign w:val="center"/>
            <w:hideMark/>
          </w:tcPr>
          <w:p w14:paraId="534DEB55" w14:textId="77777777" w:rsidR="00654382" w:rsidRPr="008C4605" w:rsidRDefault="00654382" w:rsidP="00654382">
            <w:pPr>
              <w:jc w:val="center"/>
              <w:rPr>
                <w:rFonts w:ascii="Sylfaen" w:hAnsi="Sylfaen" w:cs="Calibri"/>
                <w:color w:val="000000"/>
                <w:sz w:val="22"/>
                <w:szCs w:val="22"/>
              </w:rPr>
            </w:pPr>
            <w:r w:rsidRPr="008C4605">
              <w:rPr>
                <w:rFonts w:ascii="Sylfaen" w:hAnsi="Sylfaen" w:cs="Calibri"/>
                <w:color w:val="000000"/>
                <w:sz w:val="22"/>
                <w:szCs w:val="22"/>
              </w:rPr>
              <w:t>90</w:t>
            </w:r>
          </w:p>
        </w:tc>
        <w:tc>
          <w:tcPr>
            <w:tcW w:w="1440" w:type="dxa"/>
            <w:tcBorders>
              <w:top w:val="nil"/>
              <w:left w:val="nil"/>
              <w:bottom w:val="single" w:sz="4" w:space="0" w:color="auto"/>
              <w:right w:val="single" w:sz="4" w:space="0" w:color="auto"/>
            </w:tcBorders>
            <w:shd w:val="clear" w:color="auto" w:fill="auto"/>
            <w:noWrap/>
            <w:vAlign w:val="center"/>
            <w:hideMark/>
          </w:tcPr>
          <w:p w14:paraId="6F49F903" w14:textId="77777777" w:rsidR="00654382" w:rsidRPr="008C4605" w:rsidRDefault="00654382" w:rsidP="00654382">
            <w:pPr>
              <w:jc w:val="center"/>
              <w:rPr>
                <w:rFonts w:ascii="Sylfaen" w:hAnsi="Sylfaen" w:cs="Calibri"/>
                <w:color w:val="000000"/>
                <w:sz w:val="22"/>
                <w:szCs w:val="22"/>
              </w:rPr>
            </w:pPr>
            <w:r w:rsidRPr="008C4605">
              <w:rPr>
                <w:rFonts w:ascii="Sylfaen" w:hAnsi="Sylfaen" w:cs="Calibri"/>
                <w:color w:val="000000"/>
                <w:sz w:val="22"/>
                <w:szCs w:val="22"/>
              </w:rPr>
              <w:t>0</w:t>
            </w:r>
          </w:p>
        </w:tc>
        <w:tc>
          <w:tcPr>
            <w:tcW w:w="1080" w:type="dxa"/>
            <w:tcBorders>
              <w:top w:val="nil"/>
              <w:left w:val="nil"/>
              <w:bottom w:val="single" w:sz="4" w:space="0" w:color="auto"/>
              <w:right w:val="single" w:sz="4" w:space="0" w:color="auto"/>
            </w:tcBorders>
            <w:shd w:val="clear" w:color="auto" w:fill="auto"/>
            <w:noWrap/>
            <w:vAlign w:val="center"/>
            <w:hideMark/>
          </w:tcPr>
          <w:p w14:paraId="03E2DFD4" w14:textId="77777777" w:rsidR="00654382" w:rsidRPr="008C4605" w:rsidRDefault="00654382" w:rsidP="00654382">
            <w:pPr>
              <w:jc w:val="center"/>
              <w:rPr>
                <w:rFonts w:ascii="Sylfaen" w:hAnsi="Sylfaen" w:cs="Calibri"/>
                <w:color w:val="000000"/>
                <w:sz w:val="22"/>
                <w:szCs w:val="22"/>
              </w:rPr>
            </w:pPr>
            <w:r w:rsidRPr="008C4605">
              <w:rPr>
                <w:rFonts w:ascii="Sylfaen" w:hAnsi="Sylfaen" w:cs="Calibri"/>
                <w:color w:val="000000"/>
                <w:sz w:val="22"/>
                <w:szCs w:val="22"/>
              </w:rPr>
              <w:t>100%</w:t>
            </w:r>
          </w:p>
        </w:tc>
        <w:tc>
          <w:tcPr>
            <w:tcW w:w="1080" w:type="dxa"/>
            <w:tcBorders>
              <w:top w:val="nil"/>
              <w:left w:val="nil"/>
              <w:bottom w:val="single" w:sz="4" w:space="0" w:color="auto"/>
              <w:right w:val="single" w:sz="4" w:space="0" w:color="auto"/>
            </w:tcBorders>
            <w:shd w:val="clear" w:color="auto" w:fill="auto"/>
            <w:noWrap/>
            <w:hideMark/>
          </w:tcPr>
          <w:p w14:paraId="31B185AF" w14:textId="1FDDB7BF" w:rsidR="00654382" w:rsidRPr="008C4605" w:rsidRDefault="00654382" w:rsidP="00654382">
            <w:pPr>
              <w:jc w:val="center"/>
              <w:rPr>
                <w:rFonts w:ascii="Sylfaen" w:hAnsi="Sylfaen" w:cs="Calibri"/>
                <w:color w:val="000000"/>
                <w:sz w:val="22"/>
                <w:szCs w:val="22"/>
                <w:lang w:val="ka-GE"/>
              </w:rPr>
            </w:pPr>
            <w:r w:rsidRPr="008C4605">
              <w:rPr>
                <w:rFonts w:ascii="Sylfaen" w:hAnsi="Sylfaen" w:cs="Calibri"/>
                <w:color w:val="000000"/>
                <w:sz w:val="22"/>
                <w:szCs w:val="22"/>
                <w:lang w:val="ka-GE"/>
              </w:rPr>
              <w:t>-</w:t>
            </w:r>
          </w:p>
        </w:tc>
        <w:tc>
          <w:tcPr>
            <w:tcW w:w="1170" w:type="dxa"/>
            <w:tcBorders>
              <w:top w:val="nil"/>
              <w:left w:val="nil"/>
              <w:bottom w:val="single" w:sz="4" w:space="0" w:color="auto"/>
              <w:right w:val="single" w:sz="4" w:space="0" w:color="auto"/>
            </w:tcBorders>
            <w:shd w:val="clear" w:color="auto" w:fill="auto"/>
            <w:noWrap/>
            <w:vAlign w:val="center"/>
            <w:hideMark/>
          </w:tcPr>
          <w:p w14:paraId="026250DC" w14:textId="77777777" w:rsidR="00654382" w:rsidRPr="008C4605" w:rsidRDefault="00654382" w:rsidP="00654382">
            <w:pPr>
              <w:jc w:val="center"/>
              <w:rPr>
                <w:rFonts w:ascii="Sylfaen" w:hAnsi="Sylfaen" w:cs="Calibri"/>
                <w:color w:val="000000"/>
                <w:sz w:val="22"/>
                <w:szCs w:val="22"/>
              </w:rPr>
            </w:pPr>
            <w:r w:rsidRPr="008C4605">
              <w:rPr>
                <w:rFonts w:ascii="Sylfaen" w:hAnsi="Sylfaen" w:cs="Calibri"/>
                <w:color w:val="000000"/>
                <w:sz w:val="22"/>
                <w:szCs w:val="22"/>
              </w:rPr>
              <w:t>1000</w:t>
            </w:r>
          </w:p>
        </w:tc>
        <w:tc>
          <w:tcPr>
            <w:tcW w:w="1710" w:type="dxa"/>
            <w:tcBorders>
              <w:top w:val="nil"/>
              <w:left w:val="nil"/>
              <w:bottom w:val="single" w:sz="4" w:space="0" w:color="auto"/>
              <w:right w:val="single" w:sz="4" w:space="0" w:color="auto"/>
            </w:tcBorders>
            <w:shd w:val="clear" w:color="auto" w:fill="auto"/>
            <w:noWrap/>
            <w:vAlign w:val="center"/>
            <w:hideMark/>
          </w:tcPr>
          <w:p w14:paraId="10C4C9F0" w14:textId="77777777" w:rsidR="00654382" w:rsidRPr="008C4605" w:rsidRDefault="00654382" w:rsidP="00654382">
            <w:pPr>
              <w:jc w:val="center"/>
              <w:rPr>
                <w:rFonts w:ascii="Sylfaen" w:hAnsi="Sylfaen" w:cs="Calibri"/>
                <w:color w:val="000000"/>
                <w:sz w:val="22"/>
                <w:szCs w:val="22"/>
              </w:rPr>
            </w:pPr>
            <w:r w:rsidRPr="008C4605">
              <w:rPr>
                <w:rFonts w:ascii="Sylfaen" w:hAnsi="Sylfaen" w:cs="Calibri"/>
                <w:color w:val="000000"/>
                <w:sz w:val="22"/>
                <w:szCs w:val="22"/>
              </w:rPr>
              <w:t>100% public</w:t>
            </w:r>
          </w:p>
        </w:tc>
      </w:tr>
      <w:tr w:rsidR="00654382" w:rsidRPr="008C4605" w14:paraId="20042872" w14:textId="77777777" w:rsidTr="008D2F66">
        <w:trPr>
          <w:trHeight w:val="217"/>
        </w:trPr>
        <w:tc>
          <w:tcPr>
            <w:tcW w:w="1165" w:type="dxa"/>
            <w:tcBorders>
              <w:top w:val="nil"/>
              <w:left w:val="single" w:sz="4" w:space="0" w:color="auto"/>
              <w:bottom w:val="single" w:sz="4" w:space="0" w:color="auto"/>
              <w:right w:val="single" w:sz="4" w:space="0" w:color="auto"/>
            </w:tcBorders>
            <w:shd w:val="clear" w:color="000000" w:fill="D9E1F2"/>
            <w:noWrap/>
            <w:vAlign w:val="center"/>
            <w:hideMark/>
          </w:tcPr>
          <w:p w14:paraId="1F1C53C1" w14:textId="77777777" w:rsidR="00654382" w:rsidRPr="008C4605" w:rsidRDefault="00654382" w:rsidP="00654382">
            <w:pPr>
              <w:jc w:val="right"/>
              <w:rPr>
                <w:rFonts w:ascii="Sylfaen" w:hAnsi="Sylfaen" w:cs="Calibri"/>
                <w:i/>
                <w:iCs/>
                <w:color w:val="000000"/>
                <w:sz w:val="22"/>
                <w:szCs w:val="22"/>
              </w:rPr>
            </w:pPr>
            <w:r w:rsidRPr="008C4605">
              <w:rPr>
                <w:rFonts w:ascii="Sylfaen" w:hAnsi="Sylfaen" w:cs="Calibri"/>
                <w:i/>
                <w:iCs/>
                <w:color w:val="000000"/>
                <w:sz w:val="22"/>
                <w:szCs w:val="22"/>
              </w:rPr>
              <w:t>Father</w:t>
            </w:r>
          </w:p>
        </w:tc>
        <w:tc>
          <w:tcPr>
            <w:tcW w:w="1170" w:type="dxa"/>
            <w:tcBorders>
              <w:top w:val="nil"/>
              <w:left w:val="nil"/>
              <w:bottom w:val="single" w:sz="4" w:space="0" w:color="auto"/>
              <w:right w:val="single" w:sz="4" w:space="0" w:color="auto"/>
            </w:tcBorders>
            <w:shd w:val="clear" w:color="auto" w:fill="auto"/>
            <w:noWrap/>
            <w:vAlign w:val="center"/>
            <w:hideMark/>
          </w:tcPr>
          <w:p w14:paraId="1CC5D43A" w14:textId="77777777" w:rsidR="00654382" w:rsidRPr="008C4605" w:rsidRDefault="00654382" w:rsidP="00654382">
            <w:pPr>
              <w:jc w:val="center"/>
              <w:rPr>
                <w:rFonts w:ascii="Sylfaen" w:hAnsi="Sylfaen" w:cs="Calibri"/>
                <w:color w:val="000000"/>
                <w:sz w:val="22"/>
                <w:szCs w:val="22"/>
              </w:rPr>
            </w:pPr>
            <w:r w:rsidRPr="008C4605">
              <w:rPr>
                <w:rFonts w:ascii="Sylfaen" w:hAnsi="Sylfaen" w:cs="Calibri"/>
                <w:color w:val="000000"/>
                <w:sz w:val="22"/>
                <w:szCs w:val="22"/>
              </w:rPr>
              <w:t>30</w:t>
            </w:r>
          </w:p>
        </w:tc>
        <w:tc>
          <w:tcPr>
            <w:tcW w:w="900" w:type="dxa"/>
            <w:tcBorders>
              <w:top w:val="nil"/>
              <w:left w:val="nil"/>
              <w:bottom w:val="single" w:sz="4" w:space="0" w:color="auto"/>
              <w:right w:val="single" w:sz="4" w:space="0" w:color="auto"/>
            </w:tcBorders>
            <w:shd w:val="clear" w:color="auto" w:fill="auto"/>
            <w:noWrap/>
            <w:vAlign w:val="center"/>
            <w:hideMark/>
          </w:tcPr>
          <w:p w14:paraId="6C6B88FD" w14:textId="77777777" w:rsidR="00654382" w:rsidRPr="008C4605" w:rsidRDefault="00654382" w:rsidP="00654382">
            <w:pPr>
              <w:jc w:val="center"/>
              <w:rPr>
                <w:rFonts w:ascii="Sylfaen" w:hAnsi="Sylfaen" w:cs="Calibri"/>
                <w:color w:val="000000"/>
                <w:sz w:val="22"/>
                <w:szCs w:val="22"/>
              </w:rPr>
            </w:pPr>
            <w:r w:rsidRPr="008C4605">
              <w:rPr>
                <w:rFonts w:ascii="Sylfaen" w:hAnsi="Sylfaen" w:cs="Calibri"/>
                <w:color w:val="000000"/>
                <w:sz w:val="22"/>
                <w:szCs w:val="22"/>
              </w:rPr>
              <w:t>14</w:t>
            </w:r>
          </w:p>
        </w:tc>
        <w:tc>
          <w:tcPr>
            <w:tcW w:w="1440" w:type="dxa"/>
            <w:tcBorders>
              <w:top w:val="nil"/>
              <w:left w:val="nil"/>
              <w:bottom w:val="single" w:sz="4" w:space="0" w:color="auto"/>
              <w:right w:val="single" w:sz="4" w:space="0" w:color="auto"/>
            </w:tcBorders>
            <w:shd w:val="clear" w:color="auto" w:fill="auto"/>
            <w:noWrap/>
            <w:vAlign w:val="center"/>
            <w:hideMark/>
          </w:tcPr>
          <w:p w14:paraId="74733C88" w14:textId="77777777" w:rsidR="00654382" w:rsidRPr="008C4605" w:rsidRDefault="00654382" w:rsidP="00654382">
            <w:pPr>
              <w:jc w:val="center"/>
              <w:rPr>
                <w:rFonts w:ascii="Sylfaen" w:hAnsi="Sylfaen" w:cs="Calibri"/>
                <w:color w:val="000000"/>
                <w:sz w:val="22"/>
                <w:szCs w:val="22"/>
              </w:rPr>
            </w:pPr>
            <w:r w:rsidRPr="008C4605">
              <w:rPr>
                <w:rFonts w:ascii="Sylfaen" w:hAnsi="Sylfaen" w:cs="Calibri"/>
                <w:color w:val="000000"/>
                <w:sz w:val="22"/>
                <w:szCs w:val="22"/>
              </w:rPr>
              <w:t>0</w:t>
            </w:r>
          </w:p>
        </w:tc>
        <w:tc>
          <w:tcPr>
            <w:tcW w:w="1080" w:type="dxa"/>
            <w:tcBorders>
              <w:top w:val="nil"/>
              <w:left w:val="nil"/>
              <w:bottom w:val="single" w:sz="4" w:space="0" w:color="auto"/>
              <w:right w:val="single" w:sz="4" w:space="0" w:color="auto"/>
            </w:tcBorders>
            <w:shd w:val="clear" w:color="auto" w:fill="auto"/>
            <w:noWrap/>
            <w:vAlign w:val="center"/>
            <w:hideMark/>
          </w:tcPr>
          <w:p w14:paraId="03E61988" w14:textId="77777777" w:rsidR="00654382" w:rsidRPr="008C4605" w:rsidRDefault="00654382" w:rsidP="00654382">
            <w:pPr>
              <w:jc w:val="center"/>
              <w:rPr>
                <w:rFonts w:ascii="Sylfaen" w:hAnsi="Sylfaen" w:cs="Calibri"/>
                <w:color w:val="000000"/>
                <w:sz w:val="22"/>
                <w:szCs w:val="22"/>
              </w:rPr>
            </w:pPr>
            <w:r w:rsidRPr="008C4605">
              <w:rPr>
                <w:rFonts w:ascii="Sylfaen" w:hAnsi="Sylfaen" w:cs="Calibri"/>
                <w:color w:val="000000"/>
                <w:sz w:val="22"/>
                <w:szCs w:val="22"/>
              </w:rPr>
              <w:t>100%</w:t>
            </w:r>
          </w:p>
        </w:tc>
        <w:tc>
          <w:tcPr>
            <w:tcW w:w="1080" w:type="dxa"/>
            <w:tcBorders>
              <w:top w:val="nil"/>
              <w:left w:val="nil"/>
              <w:bottom w:val="single" w:sz="4" w:space="0" w:color="auto"/>
              <w:right w:val="single" w:sz="4" w:space="0" w:color="auto"/>
            </w:tcBorders>
            <w:shd w:val="clear" w:color="auto" w:fill="auto"/>
            <w:noWrap/>
            <w:hideMark/>
          </w:tcPr>
          <w:p w14:paraId="2D6E2E14" w14:textId="5D9A1A45" w:rsidR="00654382" w:rsidRPr="008C4605" w:rsidRDefault="00654382" w:rsidP="00654382">
            <w:pPr>
              <w:jc w:val="center"/>
              <w:rPr>
                <w:rFonts w:ascii="Sylfaen" w:hAnsi="Sylfaen" w:cs="Calibri"/>
                <w:color w:val="000000"/>
                <w:sz w:val="22"/>
                <w:szCs w:val="22"/>
                <w:lang w:val="ka-GE"/>
              </w:rPr>
            </w:pPr>
            <w:r w:rsidRPr="008C4605">
              <w:rPr>
                <w:rFonts w:ascii="Sylfaen" w:hAnsi="Sylfaen" w:cs="Calibri"/>
                <w:color w:val="000000"/>
                <w:sz w:val="22"/>
                <w:szCs w:val="22"/>
                <w:lang w:val="ka-GE"/>
              </w:rPr>
              <w:t>-</w:t>
            </w:r>
          </w:p>
        </w:tc>
        <w:tc>
          <w:tcPr>
            <w:tcW w:w="1170" w:type="dxa"/>
            <w:tcBorders>
              <w:top w:val="nil"/>
              <w:left w:val="nil"/>
              <w:bottom w:val="single" w:sz="4" w:space="0" w:color="auto"/>
              <w:right w:val="single" w:sz="4" w:space="0" w:color="auto"/>
            </w:tcBorders>
            <w:shd w:val="clear" w:color="auto" w:fill="auto"/>
            <w:noWrap/>
            <w:vAlign w:val="center"/>
            <w:hideMark/>
          </w:tcPr>
          <w:p w14:paraId="76EA8D87" w14:textId="77777777" w:rsidR="00654382" w:rsidRPr="008C4605" w:rsidRDefault="00654382" w:rsidP="00654382">
            <w:pPr>
              <w:jc w:val="center"/>
              <w:rPr>
                <w:rFonts w:ascii="Sylfaen" w:hAnsi="Sylfaen" w:cs="Calibri"/>
                <w:color w:val="000000"/>
                <w:sz w:val="22"/>
                <w:szCs w:val="22"/>
              </w:rPr>
            </w:pPr>
            <w:r w:rsidRPr="008C4605">
              <w:rPr>
                <w:rFonts w:ascii="Sylfaen" w:hAnsi="Sylfaen" w:cs="Calibri"/>
                <w:color w:val="000000"/>
                <w:sz w:val="22"/>
                <w:szCs w:val="22"/>
              </w:rPr>
              <w:t>1000</w:t>
            </w:r>
          </w:p>
        </w:tc>
        <w:tc>
          <w:tcPr>
            <w:tcW w:w="1710" w:type="dxa"/>
            <w:tcBorders>
              <w:top w:val="nil"/>
              <w:left w:val="nil"/>
              <w:bottom w:val="single" w:sz="4" w:space="0" w:color="auto"/>
              <w:right w:val="single" w:sz="4" w:space="0" w:color="auto"/>
            </w:tcBorders>
            <w:shd w:val="clear" w:color="auto" w:fill="auto"/>
            <w:noWrap/>
            <w:vAlign w:val="center"/>
            <w:hideMark/>
          </w:tcPr>
          <w:p w14:paraId="1F447333" w14:textId="77777777" w:rsidR="00654382" w:rsidRPr="008C4605" w:rsidRDefault="00654382" w:rsidP="00654382">
            <w:pPr>
              <w:jc w:val="center"/>
              <w:rPr>
                <w:rFonts w:ascii="Sylfaen" w:hAnsi="Sylfaen" w:cs="Calibri"/>
                <w:color w:val="000000"/>
                <w:sz w:val="22"/>
                <w:szCs w:val="22"/>
              </w:rPr>
            </w:pPr>
            <w:r w:rsidRPr="008C4605">
              <w:rPr>
                <w:rFonts w:ascii="Sylfaen" w:hAnsi="Sylfaen" w:cs="Calibri"/>
                <w:color w:val="000000"/>
                <w:sz w:val="22"/>
                <w:szCs w:val="22"/>
              </w:rPr>
              <w:t>100% public</w:t>
            </w:r>
          </w:p>
        </w:tc>
      </w:tr>
      <w:tr w:rsidR="00654382" w:rsidRPr="008C4605" w14:paraId="369983A4" w14:textId="77777777" w:rsidTr="008D2F66">
        <w:trPr>
          <w:trHeight w:val="217"/>
        </w:trPr>
        <w:tc>
          <w:tcPr>
            <w:tcW w:w="1165" w:type="dxa"/>
            <w:tcBorders>
              <w:top w:val="nil"/>
              <w:left w:val="single" w:sz="4" w:space="0" w:color="auto"/>
              <w:bottom w:val="single" w:sz="4" w:space="0" w:color="auto"/>
              <w:right w:val="single" w:sz="4" w:space="0" w:color="auto"/>
            </w:tcBorders>
            <w:shd w:val="clear" w:color="000000" w:fill="D9E1F2"/>
            <w:noWrap/>
            <w:vAlign w:val="center"/>
            <w:hideMark/>
          </w:tcPr>
          <w:p w14:paraId="5A906ABD" w14:textId="77777777" w:rsidR="00654382" w:rsidRPr="008C4605" w:rsidRDefault="00654382" w:rsidP="00654382">
            <w:pPr>
              <w:rPr>
                <w:rFonts w:ascii="Sylfaen" w:hAnsi="Sylfaen" w:cs="Calibri"/>
                <w:b/>
                <w:bCs/>
                <w:color w:val="000000"/>
                <w:sz w:val="22"/>
                <w:szCs w:val="22"/>
              </w:rPr>
            </w:pPr>
            <w:r w:rsidRPr="008C4605">
              <w:rPr>
                <w:rFonts w:ascii="Sylfaen" w:hAnsi="Sylfaen" w:cs="Calibri"/>
                <w:b/>
                <w:bCs/>
                <w:color w:val="000000"/>
                <w:sz w:val="22"/>
                <w:szCs w:val="22"/>
              </w:rPr>
              <w:t>Total</w:t>
            </w:r>
          </w:p>
        </w:tc>
        <w:tc>
          <w:tcPr>
            <w:tcW w:w="1170" w:type="dxa"/>
            <w:tcBorders>
              <w:top w:val="nil"/>
              <w:left w:val="nil"/>
              <w:bottom w:val="single" w:sz="4" w:space="0" w:color="auto"/>
              <w:right w:val="single" w:sz="4" w:space="0" w:color="auto"/>
            </w:tcBorders>
            <w:shd w:val="clear" w:color="auto" w:fill="auto"/>
            <w:noWrap/>
            <w:vAlign w:val="center"/>
            <w:hideMark/>
          </w:tcPr>
          <w:p w14:paraId="715BBFE1" w14:textId="77777777" w:rsidR="00654382" w:rsidRPr="008C4605" w:rsidRDefault="00654382" w:rsidP="00654382">
            <w:pPr>
              <w:jc w:val="center"/>
              <w:rPr>
                <w:rFonts w:ascii="Sylfaen" w:hAnsi="Sylfaen" w:cs="Calibri"/>
                <w:b/>
                <w:bCs/>
                <w:color w:val="000000"/>
                <w:sz w:val="22"/>
                <w:szCs w:val="22"/>
              </w:rPr>
            </w:pPr>
            <w:r w:rsidRPr="008C4605">
              <w:rPr>
                <w:rFonts w:ascii="Sylfaen" w:hAnsi="Sylfaen" w:cs="Calibri"/>
                <w:b/>
                <w:bCs/>
                <w:color w:val="000000"/>
                <w:sz w:val="22"/>
                <w:szCs w:val="22"/>
              </w:rPr>
              <w:t>774</w:t>
            </w:r>
          </w:p>
        </w:tc>
        <w:tc>
          <w:tcPr>
            <w:tcW w:w="900" w:type="dxa"/>
            <w:tcBorders>
              <w:top w:val="nil"/>
              <w:left w:val="nil"/>
              <w:bottom w:val="single" w:sz="4" w:space="0" w:color="auto"/>
              <w:right w:val="single" w:sz="4" w:space="0" w:color="auto"/>
            </w:tcBorders>
            <w:shd w:val="clear" w:color="auto" w:fill="auto"/>
            <w:noWrap/>
            <w:vAlign w:val="center"/>
            <w:hideMark/>
          </w:tcPr>
          <w:p w14:paraId="67DD182B" w14:textId="77777777" w:rsidR="00654382" w:rsidRPr="008C4605" w:rsidRDefault="00654382" w:rsidP="00654382">
            <w:pPr>
              <w:jc w:val="center"/>
              <w:rPr>
                <w:rFonts w:ascii="Sylfaen" w:hAnsi="Sylfaen" w:cs="Calibri"/>
                <w:b/>
                <w:bCs/>
                <w:color w:val="000000"/>
                <w:sz w:val="22"/>
                <w:szCs w:val="22"/>
              </w:rPr>
            </w:pPr>
            <w:r w:rsidRPr="008C4605">
              <w:rPr>
                <w:rFonts w:ascii="Sylfaen" w:hAnsi="Sylfaen" w:cs="Calibri"/>
                <w:b/>
                <w:bCs/>
                <w:color w:val="000000"/>
                <w:sz w:val="22"/>
                <w:szCs w:val="22"/>
              </w:rPr>
              <w:t>204</w:t>
            </w:r>
          </w:p>
        </w:tc>
        <w:tc>
          <w:tcPr>
            <w:tcW w:w="1440" w:type="dxa"/>
            <w:tcBorders>
              <w:top w:val="nil"/>
              <w:left w:val="nil"/>
              <w:bottom w:val="single" w:sz="4" w:space="0" w:color="auto"/>
              <w:right w:val="single" w:sz="4" w:space="0" w:color="auto"/>
            </w:tcBorders>
            <w:shd w:val="clear" w:color="auto" w:fill="auto"/>
            <w:noWrap/>
            <w:vAlign w:val="center"/>
            <w:hideMark/>
          </w:tcPr>
          <w:p w14:paraId="27F50629" w14:textId="0043C3D4" w:rsidR="00654382" w:rsidRPr="008C4605" w:rsidRDefault="00654382" w:rsidP="00654382">
            <w:pPr>
              <w:jc w:val="center"/>
              <w:rPr>
                <w:rFonts w:ascii="Sylfaen" w:hAnsi="Sylfaen" w:cs="Calibri"/>
                <w:color w:val="000000"/>
                <w:sz w:val="22"/>
                <w:szCs w:val="22"/>
                <w:lang w:val="ka-GE"/>
              </w:rPr>
            </w:pPr>
            <w:r w:rsidRPr="008C4605">
              <w:rPr>
                <w:rFonts w:ascii="Sylfaen" w:hAnsi="Sylfaen" w:cs="Calibri"/>
                <w:color w:val="000000"/>
                <w:sz w:val="22"/>
                <w:szCs w:val="22"/>
                <w:lang w:val="ka-GE"/>
              </w:rPr>
              <w:t>-</w:t>
            </w:r>
          </w:p>
        </w:tc>
        <w:tc>
          <w:tcPr>
            <w:tcW w:w="1080" w:type="dxa"/>
            <w:tcBorders>
              <w:top w:val="nil"/>
              <w:left w:val="nil"/>
              <w:bottom w:val="single" w:sz="4" w:space="0" w:color="auto"/>
              <w:right w:val="single" w:sz="4" w:space="0" w:color="auto"/>
            </w:tcBorders>
            <w:shd w:val="clear" w:color="auto" w:fill="auto"/>
            <w:noWrap/>
            <w:vAlign w:val="center"/>
            <w:hideMark/>
          </w:tcPr>
          <w:p w14:paraId="7DFA12E1" w14:textId="6CBCAC1D" w:rsidR="00654382" w:rsidRPr="008C4605" w:rsidRDefault="00654382" w:rsidP="00654382">
            <w:pPr>
              <w:jc w:val="center"/>
              <w:rPr>
                <w:rFonts w:ascii="Sylfaen" w:hAnsi="Sylfaen" w:cs="Calibri"/>
                <w:color w:val="000000"/>
                <w:sz w:val="22"/>
                <w:szCs w:val="22"/>
                <w:lang w:val="ka-GE"/>
              </w:rPr>
            </w:pPr>
            <w:r w:rsidRPr="008C4605">
              <w:rPr>
                <w:rFonts w:ascii="Sylfaen" w:hAnsi="Sylfaen" w:cs="Calibri"/>
                <w:color w:val="000000"/>
                <w:sz w:val="22"/>
                <w:szCs w:val="22"/>
                <w:lang w:val="ka-GE"/>
              </w:rPr>
              <w:t>-</w:t>
            </w:r>
          </w:p>
        </w:tc>
        <w:tc>
          <w:tcPr>
            <w:tcW w:w="1080" w:type="dxa"/>
            <w:tcBorders>
              <w:top w:val="nil"/>
              <w:left w:val="nil"/>
              <w:bottom w:val="single" w:sz="4" w:space="0" w:color="auto"/>
              <w:right w:val="single" w:sz="4" w:space="0" w:color="auto"/>
            </w:tcBorders>
            <w:shd w:val="clear" w:color="auto" w:fill="auto"/>
            <w:noWrap/>
            <w:hideMark/>
          </w:tcPr>
          <w:p w14:paraId="7DB34695" w14:textId="0E20021E" w:rsidR="00654382" w:rsidRPr="008C4605" w:rsidRDefault="00654382" w:rsidP="00654382">
            <w:pPr>
              <w:jc w:val="center"/>
              <w:rPr>
                <w:rFonts w:ascii="Sylfaen" w:hAnsi="Sylfaen" w:cs="Calibri"/>
                <w:color w:val="000000"/>
                <w:sz w:val="22"/>
                <w:szCs w:val="22"/>
                <w:lang w:val="ka-GE"/>
              </w:rPr>
            </w:pPr>
            <w:r w:rsidRPr="008C4605">
              <w:rPr>
                <w:rFonts w:ascii="Sylfaen" w:hAnsi="Sylfaen" w:cs="Calibri"/>
                <w:color w:val="000000"/>
                <w:sz w:val="22"/>
                <w:szCs w:val="22"/>
                <w:lang w:val="ka-GE"/>
              </w:rPr>
              <w:t>-</w:t>
            </w:r>
          </w:p>
        </w:tc>
        <w:tc>
          <w:tcPr>
            <w:tcW w:w="1170" w:type="dxa"/>
            <w:tcBorders>
              <w:top w:val="nil"/>
              <w:left w:val="nil"/>
              <w:bottom w:val="single" w:sz="4" w:space="0" w:color="auto"/>
              <w:right w:val="single" w:sz="4" w:space="0" w:color="auto"/>
            </w:tcBorders>
            <w:shd w:val="clear" w:color="auto" w:fill="auto"/>
            <w:noWrap/>
            <w:vAlign w:val="center"/>
            <w:hideMark/>
          </w:tcPr>
          <w:p w14:paraId="61A7C447" w14:textId="40A56CFA" w:rsidR="00654382" w:rsidRPr="008C4605" w:rsidRDefault="00654382" w:rsidP="00654382">
            <w:pPr>
              <w:jc w:val="center"/>
              <w:rPr>
                <w:rFonts w:ascii="Sylfaen" w:hAnsi="Sylfaen" w:cs="Calibri"/>
                <w:color w:val="000000"/>
                <w:sz w:val="22"/>
                <w:szCs w:val="22"/>
                <w:lang w:val="ka-GE"/>
              </w:rPr>
            </w:pPr>
            <w:r w:rsidRPr="008C4605">
              <w:rPr>
                <w:rFonts w:ascii="Sylfaen" w:hAnsi="Sylfaen" w:cs="Calibri"/>
                <w:color w:val="000000"/>
                <w:sz w:val="22"/>
                <w:szCs w:val="22"/>
                <w:lang w:val="ka-GE"/>
              </w:rPr>
              <w:t>-</w:t>
            </w:r>
          </w:p>
        </w:tc>
        <w:tc>
          <w:tcPr>
            <w:tcW w:w="1710" w:type="dxa"/>
            <w:tcBorders>
              <w:top w:val="nil"/>
              <w:left w:val="nil"/>
              <w:bottom w:val="single" w:sz="4" w:space="0" w:color="auto"/>
              <w:right w:val="single" w:sz="4" w:space="0" w:color="auto"/>
            </w:tcBorders>
            <w:shd w:val="clear" w:color="auto" w:fill="auto"/>
            <w:noWrap/>
            <w:vAlign w:val="center"/>
            <w:hideMark/>
          </w:tcPr>
          <w:p w14:paraId="7C21C543" w14:textId="373C0FB3" w:rsidR="00654382" w:rsidRPr="008C4605" w:rsidRDefault="00654382" w:rsidP="00654382">
            <w:pPr>
              <w:jc w:val="center"/>
              <w:rPr>
                <w:rFonts w:ascii="Sylfaen" w:hAnsi="Sylfaen" w:cs="Calibri"/>
                <w:color w:val="000000"/>
                <w:sz w:val="22"/>
                <w:szCs w:val="22"/>
                <w:lang w:val="ka-GE"/>
              </w:rPr>
            </w:pPr>
            <w:r w:rsidRPr="008C4605">
              <w:rPr>
                <w:rFonts w:ascii="Sylfaen" w:hAnsi="Sylfaen" w:cs="Calibri"/>
                <w:color w:val="000000"/>
                <w:sz w:val="22"/>
                <w:szCs w:val="22"/>
                <w:lang w:val="ka-GE"/>
              </w:rPr>
              <w:t>-</w:t>
            </w:r>
          </w:p>
        </w:tc>
      </w:tr>
    </w:tbl>
    <w:p w14:paraId="48F67DEA" w14:textId="77777777" w:rsidR="00AD1027" w:rsidRDefault="00AD1027" w:rsidP="00AD1027"/>
    <w:p w14:paraId="77D51245" w14:textId="77777777" w:rsidR="00AD1027" w:rsidRDefault="00AD1027" w:rsidP="00AD1027">
      <w:pPr>
        <w:pStyle w:val="Heading1"/>
        <w:spacing w:after="240"/>
        <w:jc w:val="both"/>
        <w:rPr>
          <w:rFonts w:ascii="Sylfaen" w:hAnsi="Sylfaen"/>
        </w:rPr>
      </w:pPr>
      <w:r w:rsidRPr="008C4605">
        <w:rPr>
          <w:rFonts w:ascii="Sylfaen" w:hAnsi="Sylfaen"/>
        </w:rPr>
        <w:t>Effects of fathers’ leave uptake</w:t>
      </w:r>
    </w:p>
    <w:p w14:paraId="431E9CC0" w14:textId="1693F4A9" w:rsidR="00BA5A71" w:rsidRPr="008C4605" w:rsidRDefault="00BA5A71" w:rsidP="00BA5A71">
      <w:pPr>
        <w:autoSpaceDE w:val="0"/>
        <w:autoSpaceDN w:val="0"/>
        <w:adjustRightInd w:val="0"/>
        <w:spacing w:after="240"/>
        <w:jc w:val="both"/>
        <w:rPr>
          <w:rFonts w:ascii="Sylfaen" w:hAnsi="Sylfaen" w:cstheme="minorHAnsi"/>
          <w:szCs w:val="22"/>
        </w:rPr>
      </w:pPr>
      <w:r w:rsidRPr="008C4605">
        <w:rPr>
          <w:rFonts w:ascii="Sylfaen" w:hAnsi="Sylfaen" w:cstheme="minorHAnsi"/>
          <w:szCs w:val="22"/>
        </w:rPr>
        <w:t xml:space="preserve">As the proposed changes in legislation of </w:t>
      </w:r>
      <w:r w:rsidR="000B0073" w:rsidRPr="008C4605">
        <w:rPr>
          <w:rFonts w:ascii="Sylfaen" w:hAnsi="Sylfaen"/>
        </w:rPr>
        <w:t xml:space="preserve">maternity/paternity/parental </w:t>
      </w:r>
      <w:r w:rsidRPr="008C4605">
        <w:rPr>
          <w:rFonts w:ascii="Sylfaen" w:hAnsi="Sylfaen" w:cstheme="minorHAnsi"/>
          <w:szCs w:val="22"/>
        </w:rPr>
        <w:t xml:space="preserve">leave directly affects only fathers, the study analyzes economic, social and demographic effects of a father’s leave uptake. </w:t>
      </w:r>
    </w:p>
    <w:p w14:paraId="08703736" w14:textId="0599FB9C" w:rsidR="00BA5A71" w:rsidRPr="008C4605" w:rsidRDefault="00BA5A71" w:rsidP="00BA5A71">
      <w:pPr>
        <w:autoSpaceDE w:val="0"/>
        <w:autoSpaceDN w:val="0"/>
        <w:adjustRightInd w:val="0"/>
        <w:spacing w:after="240"/>
        <w:jc w:val="both"/>
        <w:rPr>
          <w:rFonts w:ascii="Sylfaen" w:hAnsi="Sylfaen" w:cstheme="minorHAnsi"/>
          <w:szCs w:val="22"/>
        </w:rPr>
      </w:pPr>
      <w:r w:rsidRPr="008C4605">
        <w:rPr>
          <w:rFonts w:ascii="Sylfaen" w:hAnsi="Sylfaen" w:cstheme="minorHAnsi"/>
          <w:szCs w:val="22"/>
        </w:rPr>
        <w:t xml:space="preserve">First, by promoting paternity leave and parental leave </w:t>
      </w:r>
      <w:r w:rsidR="000B0073" w:rsidRPr="008C4605">
        <w:rPr>
          <w:rFonts w:ascii="Sylfaen" w:hAnsi="Sylfaen" w:cstheme="minorHAnsi"/>
          <w:szCs w:val="22"/>
        </w:rPr>
        <w:t xml:space="preserve">taken </w:t>
      </w:r>
      <w:r w:rsidRPr="008C4605">
        <w:rPr>
          <w:rFonts w:ascii="Sylfaen" w:hAnsi="Sylfaen" w:cstheme="minorHAnsi"/>
          <w:szCs w:val="22"/>
        </w:rPr>
        <w:t xml:space="preserve">by fathers, policy makers aim to facilitate </w:t>
      </w:r>
      <w:r w:rsidR="00113ACA" w:rsidRPr="008C4605">
        <w:rPr>
          <w:rFonts w:ascii="Sylfaen" w:hAnsi="Sylfaen" w:cstheme="minorHAnsi"/>
          <w:szCs w:val="22"/>
        </w:rPr>
        <w:t>more equal</w:t>
      </w:r>
      <w:r w:rsidRPr="008C4605">
        <w:rPr>
          <w:rFonts w:ascii="Sylfaen" w:hAnsi="Sylfaen" w:cstheme="minorHAnsi"/>
          <w:szCs w:val="22"/>
        </w:rPr>
        <w:t xml:space="preserve"> sharing of care and related housework between women and men, supporting the return of mothers to the labor market and equalizing the conditions in which women and men enter the labor market (European Parliament, 2014). The uptake of father’s leave reduces the so-called </w:t>
      </w:r>
      <w:r w:rsidRPr="008C4605">
        <w:rPr>
          <w:rFonts w:ascii="Sylfaen" w:hAnsi="Sylfaen" w:cstheme="minorHAnsi"/>
          <w:i/>
          <w:szCs w:val="22"/>
        </w:rPr>
        <w:t>“motherhood penalty”</w:t>
      </w:r>
      <w:r w:rsidRPr="008C4605">
        <w:rPr>
          <w:rFonts w:ascii="Sylfaen" w:hAnsi="Sylfaen" w:cstheme="minorHAnsi"/>
          <w:szCs w:val="22"/>
        </w:rPr>
        <w:t xml:space="preserve"> – the phenomena when women leave employment</w:t>
      </w:r>
      <w:r w:rsidR="00113ACA" w:rsidRPr="008C4605">
        <w:rPr>
          <w:rFonts w:ascii="Sylfaen" w:hAnsi="Sylfaen" w:cstheme="minorHAnsi"/>
          <w:szCs w:val="22"/>
        </w:rPr>
        <w:t xml:space="preserve"> more than men</w:t>
      </w:r>
      <w:r w:rsidRPr="008C4605">
        <w:rPr>
          <w:rFonts w:ascii="Sylfaen" w:hAnsi="Sylfaen" w:cstheme="minorHAnsi"/>
          <w:szCs w:val="22"/>
        </w:rPr>
        <w:t xml:space="preserve"> after the birth of a child (Miani &amp; Hoorens, </w:t>
      </w:r>
      <w:r w:rsidRPr="008C4605">
        <w:rPr>
          <w:rFonts w:ascii="Sylfaen" w:hAnsi="Sylfaen" w:cstheme="minorHAnsi"/>
          <w:szCs w:val="22"/>
        </w:rPr>
        <w:lastRenderedPageBreak/>
        <w:t xml:space="preserve">2014). On the other side, when women </w:t>
      </w:r>
      <w:r w:rsidR="00113ACA" w:rsidRPr="008C4605">
        <w:rPr>
          <w:rFonts w:ascii="Sylfaen" w:hAnsi="Sylfaen" w:cstheme="minorHAnsi"/>
          <w:szCs w:val="22"/>
        </w:rPr>
        <w:t xml:space="preserve">manage to </w:t>
      </w:r>
      <w:r w:rsidRPr="008C4605">
        <w:rPr>
          <w:rFonts w:ascii="Sylfaen" w:hAnsi="Sylfaen" w:cstheme="minorHAnsi"/>
          <w:szCs w:val="22"/>
        </w:rPr>
        <w:t xml:space="preserve">return to the labor market </w:t>
      </w:r>
      <w:r w:rsidR="00113ACA" w:rsidRPr="008C4605">
        <w:rPr>
          <w:rFonts w:ascii="Sylfaen" w:hAnsi="Sylfaen" w:cstheme="minorHAnsi"/>
          <w:szCs w:val="22"/>
        </w:rPr>
        <w:t xml:space="preserve">right </w:t>
      </w:r>
      <w:r w:rsidRPr="008C4605">
        <w:rPr>
          <w:rFonts w:ascii="Sylfaen" w:hAnsi="Sylfaen" w:cstheme="minorHAnsi"/>
          <w:szCs w:val="22"/>
        </w:rPr>
        <w:t xml:space="preserve">after giving birth, they often </w:t>
      </w:r>
      <w:r w:rsidR="00113ACA" w:rsidRPr="008C4605">
        <w:rPr>
          <w:rFonts w:ascii="Sylfaen" w:hAnsi="Sylfaen" w:cstheme="minorHAnsi"/>
          <w:szCs w:val="22"/>
        </w:rPr>
        <w:t xml:space="preserve">accept low quality </w:t>
      </w:r>
      <w:r w:rsidRPr="008C4605">
        <w:rPr>
          <w:rFonts w:ascii="Sylfaen" w:hAnsi="Sylfaen" w:cstheme="minorHAnsi"/>
          <w:szCs w:val="22"/>
        </w:rPr>
        <w:t>part-time jobs</w:t>
      </w:r>
      <w:r w:rsidR="00113ACA" w:rsidRPr="008C4605">
        <w:rPr>
          <w:rFonts w:ascii="Sylfaen" w:hAnsi="Sylfaen" w:cstheme="minorHAnsi"/>
          <w:szCs w:val="22"/>
        </w:rPr>
        <w:t xml:space="preserve"> with lower salaries and limited</w:t>
      </w:r>
      <w:r w:rsidRPr="008C4605">
        <w:rPr>
          <w:rFonts w:ascii="Sylfaen" w:hAnsi="Sylfaen" w:cstheme="minorHAnsi"/>
          <w:szCs w:val="22"/>
        </w:rPr>
        <w:t xml:space="preserve"> op</w:t>
      </w:r>
      <w:r w:rsidR="00113ACA" w:rsidRPr="008C4605">
        <w:rPr>
          <w:rFonts w:ascii="Sylfaen" w:hAnsi="Sylfaen" w:cstheme="minorHAnsi"/>
          <w:szCs w:val="22"/>
        </w:rPr>
        <w:t>portunities</w:t>
      </w:r>
      <w:r w:rsidRPr="008C4605">
        <w:rPr>
          <w:rFonts w:ascii="Sylfaen" w:hAnsi="Sylfaen" w:cstheme="minorHAnsi"/>
          <w:szCs w:val="22"/>
        </w:rPr>
        <w:t xml:space="preserve"> of</w:t>
      </w:r>
      <w:r w:rsidR="00113ACA" w:rsidRPr="008C4605">
        <w:rPr>
          <w:rFonts w:ascii="Sylfaen" w:hAnsi="Sylfaen" w:cstheme="minorHAnsi"/>
          <w:szCs w:val="22"/>
        </w:rPr>
        <w:t xml:space="preserve"> the</w:t>
      </w:r>
      <w:r w:rsidRPr="008C4605">
        <w:rPr>
          <w:rFonts w:ascii="Sylfaen" w:hAnsi="Sylfaen" w:cstheme="minorHAnsi"/>
          <w:szCs w:val="22"/>
        </w:rPr>
        <w:t xml:space="preserve"> career development (Crompton</w:t>
      </w:r>
      <w:r w:rsidR="008A5531" w:rsidRPr="008C4605">
        <w:rPr>
          <w:rFonts w:ascii="Sylfaen" w:hAnsi="Sylfaen" w:cstheme="minorHAnsi"/>
          <w:szCs w:val="22"/>
        </w:rPr>
        <w:t>,</w:t>
      </w:r>
      <w:r w:rsidRPr="008C4605">
        <w:rPr>
          <w:rFonts w:ascii="Sylfaen" w:hAnsi="Sylfaen" w:cstheme="minorHAnsi"/>
          <w:szCs w:val="22"/>
        </w:rPr>
        <w:t xml:space="preserve"> 2006). This fact is known as </w:t>
      </w:r>
      <w:r w:rsidRPr="008C4605">
        <w:rPr>
          <w:rFonts w:ascii="Sylfaen" w:hAnsi="Sylfaen" w:cstheme="minorHAnsi"/>
          <w:i/>
          <w:szCs w:val="22"/>
        </w:rPr>
        <w:t>“child penalty,”</w:t>
      </w:r>
      <w:r w:rsidRPr="008C4605">
        <w:rPr>
          <w:rFonts w:ascii="Sylfaen" w:hAnsi="Sylfaen" w:cstheme="minorHAnsi"/>
          <w:szCs w:val="22"/>
        </w:rPr>
        <w:t xml:space="preserve"> which increases the </w:t>
      </w:r>
      <w:r w:rsidR="00367815" w:rsidRPr="008C4605">
        <w:rPr>
          <w:rFonts w:ascii="Sylfaen" w:hAnsi="Sylfaen" w:cstheme="minorHAnsi"/>
          <w:szCs w:val="22"/>
        </w:rPr>
        <w:t>g</w:t>
      </w:r>
      <w:r w:rsidRPr="008C4605">
        <w:rPr>
          <w:rFonts w:ascii="Sylfaen" w:hAnsi="Sylfaen" w:cstheme="minorHAnsi"/>
          <w:szCs w:val="22"/>
        </w:rPr>
        <w:t xml:space="preserve">ender </w:t>
      </w:r>
      <w:r w:rsidR="00367815" w:rsidRPr="008C4605">
        <w:rPr>
          <w:rFonts w:ascii="Sylfaen" w:hAnsi="Sylfaen" w:cstheme="minorHAnsi"/>
          <w:szCs w:val="22"/>
        </w:rPr>
        <w:t>p</w:t>
      </w:r>
      <w:r w:rsidRPr="008C4605">
        <w:rPr>
          <w:rFonts w:ascii="Sylfaen" w:hAnsi="Sylfaen" w:cstheme="minorHAnsi"/>
          <w:szCs w:val="22"/>
        </w:rPr>
        <w:t xml:space="preserve">ay </w:t>
      </w:r>
      <w:r w:rsidR="00367815" w:rsidRPr="008C4605">
        <w:rPr>
          <w:rFonts w:ascii="Sylfaen" w:hAnsi="Sylfaen" w:cstheme="minorHAnsi"/>
          <w:szCs w:val="22"/>
        </w:rPr>
        <w:t>g</w:t>
      </w:r>
      <w:r w:rsidRPr="008C4605">
        <w:rPr>
          <w:rFonts w:ascii="Sylfaen" w:hAnsi="Sylfaen" w:cstheme="minorHAnsi"/>
          <w:szCs w:val="22"/>
        </w:rPr>
        <w:t xml:space="preserve">ap (GPG). An increase in take up rates of paternity leave and parental leave by fathers reduces the </w:t>
      </w:r>
      <w:r w:rsidRPr="008C4605">
        <w:rPr>
          <w:rFonts w:ascii="Sylfaen" w:hAnsi="Sylfaen" w:cstheme="minorHAnsi"/>
          <w:i/>
          <w:szCs w:val="22"/>
        </w:rPr>
        <w:t>“child penalty”</w:t>
      </w:r>
      <w:r w:rsidRPr="008C4605">
        <w:rPr>
          <w:rFonts w:ascii="Sylfaen" w:hAnsi="Sylfaen" w:cstheme="minorHAnsi"/>
          <w:szCs w:val="22"/>
        </w:rPr>
        <w:t xml:space="preserve"> for women and, consequently, shrinks the GPG by allowing mothers to return to the full time work. </w:t>
      </w:r>
      <w:r w:rsidR="00367815" w:rsidRPr="008C4605">
        <w:rPr>
          <w:rFonts w:ascii="Sylfaen" w:hAnsi="Sylfaen" w:cstheme="minorHAnsi"/>
          <w:szCs w:val="22"/>
        </w:rPr>
        <w:t>In addition</w:t>
      </w:r>
      <w:r w:rsidRPr="008C4605">
        <w:rPr>
          <w:rFonts w:ascii="Sylfaen" w:hAnsi="Sylfaen" w:cstheme="minorHAnsi"/>
          <w:szCs w:val="22"/>
        </w:rPr>
        <w:t xml:space="preserve">, low take up rates of leave by fathers causes the gender pension gap - the difference in accumulated pensions between </w:t>
      </w:r>
      <w:r w:rsidR="00367815" w:rsidRPr="008C4605">
        <w:rPr>
          <w:rFonts w:ascii="Sylfaen" w:hAnsi="Sylfaen" w:cstheme="minorHAnsi"/>
          <w:szCs w:val="22"/>
        </w:rPr>
        <w:t xml:space="preserve">male and female workers </w:t>
      </w:r>
      <w:r w:rsidRPr="008C4605">
        <w:rPr>
          <w:rFonts w:ascii="Sylfaen" w:hAnsi="Sylfaen" w:cstheme="minorHAnsi"/>
          <w:szCs w:val="22"/>
        </w:rPr>
        <w:t>that is estimated to be 40</w:t>
      </w:r>
      <w:r w:rsidR="00367815" w:rsidRPr="008C4605">
        <w:rPr>
          <w:rFonts w:ascii="Sylfaen" w:hAnsi="Sylfaen" w:cstheme="minorHAnsi"/>
          <w:szCs w:val="22"/>
        </w:rPr>
        <w:t xml:space="preserve">% </w:t>
      </w:r>
      <w:r w:rsidRPr="008C4605">
        <w:rPr>
          <w:rFonts w:ascii="Sylfaen" w:hAnsi="Sylfaen" w:cstheme="minorHAnsi"/>
          <w:szCs w:val="22"/>
        </w:rPr>
        <w:t xml:space="preserve">in EU (Tinios et al., 2015). </w:t>
      </w:r>
      <w:r w:rsidR="00F63FE6" w:rsidRPr="008C4605">
        <w:rPr>
          <w:rFonts w:ascii="Sylfaen" w:hAnsi="Sylfaen" w:cstheme="minorHAnsi"/>
          <w:szCs w:val="22"/>
        </w:rPr>
        <w:t>Furthermore, i</w:t>
      </w:r>
      <w:r w:rsidRPr="008C4605">
        <w:rPr>
          <w:rFonts w:ascii="Sylfaen" w:hAnsi="Sylfaen" w:cstheme="minorHAnsi"/>
          <w:szCs w:val="22"/>
        </w:rPr>
        <w:t>ncreased</w:t>
      </w:r>
      <w:r w:rsidR="00403F30" w:rsidRPr="008C4605">
        <w:rPr>
          <w:rFonts w:ascii="Sylfaen" w:hAnsi="Sylfaen" w:cstheme="minorHAnsi"/>
          <w:szCs w:val="22"/>
        </w:rPr>
        <w:t xml:space="preserve"> leave</w:t>
      </w:r>
      <w:r w:rsidRPr="008C4605">
        <w:rPr>
          <w:rFonts w:ascii="Sylfaen" w:hAnsi="Sylfaen" w:cstheme="minorHAnsi"/>
          <w:szCs w:val="22"/>
        </w:rPr>
        <w:t xml:space="preserve"> uptake by </w:t>
      </w:r>
      <w:r w:rsidR="00F63FE6" w:rsidRPr="008C4605">
        <w:rPr>
          <w:rFonts w:ascii="Sylfaen" w:hAnsi="Sylfaen" w:cstheme="minorHAnsi"/>
          <w:szCs w:val="22"/>
        </w:rPr>
        <w:t>fathers</w:t>
      </w:r>
      <w:r w:rsidRPr="008C4605">
        <w:rPr>
          <w:rFonts w:ascii="Sylfaen" w:hAnsi="Sylfaen" w:cstheme="minorHAnsi"/>
          <w:szCs w:val="22"/>
        </w:rPr>
        <w:t xml:space="preserve"> can reduce the length of career interruptions for women, reduce part-time work by women and potentially reduce the GPG</w:t>
      </w:r>
      <w:r w:rsidR="00F63FE6" w:rsidRPr="008C4605">
        <w:rPr>
          <w:rFonts w:ascii="Sylfaen" w:hAnsi="Sylfaen" w:cstheme="minorHAnsi"/>
          <w:szCs w:val="22"/>
        </w:rPr>
        <w:t xml:space="preserve"> (all of which are leading causes of the gender pension gap) by reducing leave uptake by mothers, </w:t>
      </w:r>
      <w:r w:rsidRPr="008C4605">
        <w:rPr>
          <w:rFonts w:ascii="Sylfaen" w:hAnsi="Sylfaen" w:cstheme="minorHAnsi"/>
          <w:szCs w:val="22"/>
        </w:rPr>
        <w:t xml:space="preserve"> (European Commission, 2014).</w:t>
      </w:r>
    </w:p>
    <w:p w14:paraId="5402D4B4" w14:textId="6E6A7F46" w:rsidR="00BA5A71" w:rsidRPr="008C4605" w:rsidRDefault="00403F30" w:rsidP="00BA5A71">
      <w:pPr>
        <w:autoSpaceDE w:val="0"/>
        <w:autoSpaceDN w:val="0"/>
        <w:adjustRightInd w:val="0"/>
        <w:spacing w:after="240"/>
        <w:jc w:val="both"/>
        <w:rPr>
          <w:rFonts w:ascii="Sylfaen" w:hAnsi="Sylfaen" w:cstheme="minorHAnsi"/>
          <w:szCs w:val="22"/>
        </w:rPr>
      </w:pPr>
      <w:r w:rsidRPr="008C4605">
        <w:rPr>
          <w:rFonts w:ascii="Sylfaen" w:hAnsi="Sylfaen" w:cstheme="minorHAnsi"/>
          <w:szCs w:val="22"/>
        </w:rPr>
        <w:t>It is also notable that a</w:t>
      </w:r>
      <w:r w:rsidR="00BA5A71" w:rsidRPr="008C4605">
        <w:rPr>
          <w:rFonts w:ascii="Sylfaen" w:hAnsi="Sylfaen" w:cstheme="minorHAnsi"/>
          <w:szCs w:val="22"/>
        </w:rPr>
        <w:t xml:space="preserve">n increase in father’s leave take up rates also </w:t>
      </w:r>
      <w:r w:rsidRPr="008C4605">
        <w:rPr>
          <w:rFonts w:ascii="Sylfaen" w:hAnsi="Sylfaen" w:cstheme="minorHAnsi"/>
          <w:szCs w:val="22"/>
        </w:rPr>
        <w:t xml:space="preserve">positively </w:t>
      </w:r>
      <w:r w:rsidR="00BA5A71" w:rsidRPr="008C4605">
        <w:rPr>
          <w:rFonts w:ascii="Sylfaen" w:hAnsi="Sylfaen" w:cstheme="minorHAnsi"/>
          <w:szCs w:val="22"/>
        </w:rPr>
        <w:t>affects social outcomes. First, it equalizes the division of paid employment and unpaid care and housework, leading to an i</w:t>
      </w:r>
      <w:r w:rsidR="005E2CF8" w:rsidRPr="008C4605">
        <w:rPr>
          <w:rFonts w:ascii="Sylfaen" w:hAnsi="Sylfaen" w:cstheme="minorHAnsi"/>
          <w:szCs w:val="22"/>
        </w:rPr>
        <w:t xml:space="preserve">mproved work–life balance (OECD, </w:t>
      </w:r>
      <w:r w:rsidR="00BA5A71" w:rsidRPr="008C4605">
        <w:rPr>
          <w:rFonts w:ascii="Sylfaen" w:hAnsi="Sylfaen" w:cstheme="minorHAnsi"/>
          <w:szCs w:val="22"/>
        </w:rPr>
        <w:t xml:space="preserve">2016; European Commission, 2014). Second, increased father involvement in parental activities positively affects the cognitive outcomes in children and father–child bonding (Huerta et al., 2013, Cools et al. 2015). </w:t>
      </w:r>
    </w:p>
    <w:p w14:paraId="0BA6DF2D" w14:textId="17FB7794" w:rsidR="00BA5A71" w:rsidRPr="008C4605" w:rsidRDefault="00BA5A71" w:rsidP="00BA5A71">
      <w:pPr>
        <w:autoSpaceDE w:val="0"/>
        <w:autoSpaceDN w:val="0"/>
        <w:adjustRightInd w:val="0"/>
        <w:spacing w:after="240"/>
        <w:jc w:val="both"/>
        <w:rPr>
          <w:rFonts w:ascii="Sylfaen" w:hAnsi="Sylfaen" w:cstheme="minorHAnsi"/>
          <w:szCs w:val="22"/>
        </w:rPr>
      </w:pPr>
      <w:r w:rsidRPr="008C4605">
        <w:rPr>
          <w:rFonts w:ascii="Sylfaen" w:hAnsi="Sylfaen" w:cstheme="minorHAnsi"/>
          <w:szCs w:val="22"/>
        </w:rPr>
        <w:t>Furthermore, fathers' involvement in childcare is also linked to the decision of women to have children,</w:t>
      </w:r>
      <w:r w:rsidR="00403F30" w:rsidRPr="008C4605">
        <w:rPr>
          <w:rFonts w:ascii="Sylfaen" w:hAnsi="Sylfaen" w:cstheme="minorHAnsi"/>
          <w:szCs w:val="22"/>
        </w:rPr>
        <w:t xml:space="preserve"> </w:t>
      </w:r>
      <w:r w:rsidRPr="008C4605">
        <w:rPr>
          <w:rFonts w:ascii="Sylfaen" w:hAnsi="Sylfaen" w:cstheme="minorHAnsi"/>
          <w:szCs w:val="22"/>
        </w:rPr>
        <w:t xml:space="preserve">affecting demographic outcomes. The higher involvement of fathers in childcare has positive </w:t>
      </w:r>
      <w:r w:rsidR="00403F30" w:rsidRPr="008C4605">
        <w:rPr>
          <w:rFonts w:ascii="Sylfaen" w:hAnsi="Sylfaen" w:cstheme="minorHAnsi"/>
          <w:szCs w:val="22"/>
        </w:rPr>
        <w:t xml:space="preserve">impact </w:t>
      </w:r>
      <w:r w:rsidRPr="008C4605">
        <w:rPr>
          <w:rFonts w:ascii="Sylfaen" w:hAnsi="Sylfaen" w:cstheme="minorHAnsi"/>
          <w:szCs w:val="22"/>
        </w:rPr>
        <w:t xml:space="preserve">on </w:t>
      </w:r>
      <w:r w:rsidR="00403F30" w:rsidRPr="008C4605">
        <w:rPr>
          <w:rFonts w:ascii="Sylfaen" w:hAnsi="Sylfaen" w:cstheme="minorHAnsi"/>
          <w:szCs w:val="22"/>
        </w:rPr>
        <w:t xml:space="preserve">the </w:t>
      </w:r>
      <w:r w:rsidRPr="008C4605">
        <w:rPr>
          <w:rFonts w:ascii="Sylfaen" w:hAnsi="Sylfaen" w:cstheme="minorHAnsi"/>
          <w:szCs w:val="22"/>
        </w:rPr>
        <w:t>fertility (Duvander &amp; Andersson, 2006; Oláh, 2003).</w:t>
      </w:r>
    </w:p>
    <w:p w14:paraId="2AED238B" w14:textId="77777777" w:rsidR="00AD1027" w:rsidRPr="008C4605" w:rsidRDefault="00AD1027" w:rsidP="00AD1027">
      <w:pPr>
        <w:pStyle w:val="Heading1"/>
        <w:spacing w:after="240"/>
        <w:jc w:val="both"/>
        <w:rPr>
          <w:rFonts w:ascii="Sylfaen" w:hAnsi="Sylfaen"/>
        </w:rPr>
      </w:pPr>
      <w:r w:rsidRPr="008C4605">
        <w:rPr>
          <w:rFonts w:ascii="Sylfaen" w:hAnsi="Sylfaen"/>
        </w:rPr>
        <w:t>Quantitative Assessment</w:t>
      </w:r>
    </w:p>
    <w:p w14:paraId="66795958" w14:textId="77777777" w:rsidR="00AD1027" w:rsidRPr="008C4605" w:rsidRDefault="00AD1027" w:rsidP="00AD1027">
      <w:pPr>
        <w:pStyle w:val="Heading2"/>
        <w:spacing w:after="240"/>
        <w:jc w:val="both"/>
        <w:rPr>
          <w:rFonts w:ascii="Sylfaen" w:hAnsi="Sylfaen"/>
        </w:rPr>
      </w:pPr>
      <w:r w:rsidRPr="008C4605">
        <w:rPr>
          <w:rFonts w:ascii="Sylfaen" w:hAnsi="Sylfaen"/>
        </w:rPr>
        <w:t>Applied Methods and Scope of Calculations</w:t>
      </w:r>
    </w:p>
    <w:p w14:paraId="6C65335D" w14:textId="252718B9" w:rsidR="00066A87" w:rsidRPr="008C4605" w:rsidRDefault="00066A87" w:rsidP="00EC340A">
      <w:pPr>
        <w:autoSpaceDE w:val="0"/>
        <w:autoSpaceDN w:val="0"/>
        <w:adjustRightInd w:val="0"/>
        <w:spacing w:after="240"/>
        <w:jc w:val="both"/>
        <w:rPr>
          <w:rFonts w:ascii="Sylfaen" w:hAnsi="Sylfaen" w:cstheme="minorHAnsi"/>
          <w:szCs w:val="22"/>
        </w:rPr>
      </w:pPr>
      <w:r w:rsidRPr="008C4605">
        <w:rPr>
          <w:rFonts w:ascii="Sylfaen" w:hAnsi="Sylfaen" w:cstheme="minorHAnsi"/>
          <w:szCs w:val="22"/>
        </w:rPr>
        <w:t xml:space="preserve">The calculations </w:t>
      </w:r>
      <w:r w:rsidR="00187AC2" w:rsidRPr="008C4605">
        <w:rPr>
          <w:rFonts w:ascii="Sylfaen" w:hAnsi="Sylfaen" w:cstheme="minorHAnsi"/>
          <w:szCs w:val="22"/>
        </w:rPr>
        <w:t>are</w:t>
      </w:r>
      <w:r w:rsidRPr="008C4605">
        <w:rPr>
          <w:rFonts w:ascii="Sylfaen" w:hAnsi="Sylfaen" w:cstheme="minorHAnsi"/>
          <w:szCs w:val="22"/>
        </w:rPr>
        <w:t xml:space="preserve"> </w:t>
      </w:r>
      <w:r w:rsidR="00403F30" w:rsidRPr="008C4605">
        <w:rPr>
          <w:rFonts w:ascii="Sylfaen" w:hAnsi="Sylfaen" w:cstheme="minorHAnsi"/>
          <w:szCs w:val="22"/>
        </w:rPr>
        <w:t xml:space="preserve">made </w:t>
      </w:r>
      <w:r w:rsidRPr="008C4605">
        <w:rPr>
          <w:rFonts w:ascii="Sylfaen" w:hAnsi="Sylfaen" w:cstheme="minorHAnsi"/>
          <w:szCs w:val="22"/>
        </w:rPr>
        <w:t xml:space="preserve">separately for the baseline </w:t>
      </w:r>
      <w:r w:rsidR="00403F30" w:rsidRPr="008C4605">
        <w:rPr>
          <w:rFonts w:ascii="Sylfaen" w:hAnsi="Sylfaen" w:cstheme="minorHAnsi"/>
          <w:szCs w:val="22"/>
        </w:rPr>
        <w:t xml:space="preserve">scenario </w:t>
      </w:r>
      <w:r w:rsidRPr="008C4605">
        <w:rPr>
          <w:rFonts w:ascii="Sylfaen" w:hAnsi="Sylfaen" w:cstheme="minorHAnsi"/>
          <w:szCs w:val="22"/>
        </w:rPr>
        <w:t xml:space="preserve">of </w:t>
      </w:r>
      <w:r w:rsidR="00403F30" w:rsidRPr="008C4605">
        <w:rPr>
          <w:rFonts w:ascii="Sylfaen" w:hAnsi="Sylfaen" w:cstheme="minorHAnsi"/>
          <w:szCs w:val="22"/>
        </w:rPr>
        <w:t xml:space="preserve">the </w:t>
      </w:r>
      <w:r w:rsidRPr="008C4605">
        <w:rPr>
          <w:rFonts w:ascii="Sylfaen" w:hAnsi="Sylfaen" w:cstheme="minorHAnsi"/>
          <w:szCs w:val="22"/>
        </w:rPr>
        <w:t xml:space="preserve">maternity and parental leave based on the existing legislation (referred to as </w:t>
      </w:r>
      <w:r w:rsidRPr="008C4605">
        <w:rPr>
          <w:rFonts w:ascii="Sylfaen" w:hAnsi="Sylfaen" w:cstheme="minorHAnsi"/>
          <w:i/>
          <w:szCs w:val="22"/>
        </w:rPr>
        <w:t xml:space="preserve">baseline leave policies </w:t>
      </w:r>
      <w:r w:rsidRPr="008C4605">
        <w:rPr>
          <w:rFonts w:ascii="Sylfaen" w:hAnsi="Sylfaen" w:cstheme="minorHAnsi"/>
          <w:szCs w:val="22"/>
        </w:rPr>
        <w:t xml:space="preserve">further in the document), as well as the proposed maternity, paternity and parental leave policies (collectively referred to as </w:t>
      </w:r>
      <w:r w:rsidRPr="008C4605">
        <w:rPr>
          <w:rFonts w:ascii="Sylfaen" w:hAnsi="Sylfaen" w:cstheme="minorHAnsi"/>
          <w:i/>
          <w:szCs w:val="22"/>
        </w:rPr>
        <w:t>proposed leave policies</w:t>
      </w:r>
      <w:r w:rsidRPr="008C4605">
        <w:rPr>
          <w:rFonts w:ascii="Sylfaen" w:hAnsi="Sylfaen" w:cstheme="minorHAnsi"/>
          <w:szCs w:val="22"/>
        </w:rPr>
        <w:t xml:space="preserve"> further in the document). </w:t>
      </w:r>
    </w:p>
    <w:p w14:paraId="01705619" w14:textId="25B5C287" w:rsidR="00066A87" w:rsidRPr="008C4605" w:rsidRDefault="00066A87" w:rsidP="001631DE">
      <w:pPr>
        <w:autoSpaceDE w:val="0"/>
        <w:autoSpaceDN w:val="0"/>
        <w:adjustRightInd w:val="0"/>
        <w:jc w:val="both"/>
        <w:rPr>
          <w:rFonts w:ascii="Sylfaen" w:hAnsi="Sylfaen" w:cstheme="minorHAnsi"/>
          <w:szCs w:val="22"/>
          <w:lang w:val="ka-GE"/>
        </w:rPr>
      </w:pPr>
      <w:r w:rsidRPr="008C4605">
        <w:rPr>
          <w:rFonts w:ascii="Sylfaen" w:hAnsi="Sylfaen" w:cstheme="minorHAnsi"/>
          <w:szCs w:val="22"/>
        </w:rPr>
        <w:t xml:space="preserve">The quantitative effects of changes in </w:t>
      </w:r>
      <w:r w:rsidR="00403F30" w:rsidRPr="008C4605">
        <w:rPr>
          <w:rFonts w:ascii="Sylfaen" w:hAnsi="Sylfaen" w:cstheme="minorHAnsi"/>
          <w:szCs w:val="22"/>
        </w:rPr>
        <w:t xml:space="preserve">the </w:t>
      </w:r>
      <w:r w:rsidRPr="008C4605">
        <w:rPr>
          <w:rFonts w:ascii="Sylfaen" w:hAnsi="Sylfaen" w:cstheme="minorHAnsi"/>
          <w:szCs w:val="22"/>
        </w:rPr>
        <w:t>leave policies are the monetary costs and benefits estimated for the</w:t>
      </w:r>
      <w:r w:rsidRPr="008C4605">
        <w:rPr>
          <w:rFonts w:ascii="Sylfaen" w:hAnsi="Sylfaen" w:cstheme="minorHAnsi"/>
          <w:szCs w:val="22"/>
          <w:lang w:val="ka-GE"/>
        </w:rPr>
        <w:t xml:space="preserve"> </w:t>
      </w:r>
      <w:r w:rsidRPr="008C4605">
        <w:rPr>
          <w:rFonts w:ascii="Sylfaen" w:hAnsi="Sylfaen" w:cstheme="minorHAnsi"/>
          <w:szCs w:val="22"/>
        </w:rPr>
        <w:t>following main stakeholders</w:t>
      </w:r>
      <w:r w:rsidRPr="008C4605">
        <w:rPr>
          <w:rFonts w:ascii="Sylfaen" w:hAnsi="Sylfaen" w:cstheme="minorHAnsi"/>
          <w:szCs w:val="22"/>
          <w:lang w:val="ka-GE"/>
        </w:rPr>
        <w:t>:</w:t>
      </w:r>
    </w:p>
    <w:p w14:paraId="4DA3B25B" w14:textId="00CB4834" w:rsidR="00066A87" w:rsidRPr="008C4605" w:rsidRDefault="00066A87" w:rsidP="00B554E1">
      <w:pPr>
        <w:pStyle w:val="ListParagraph"/>
        <w:numPr>
          <w:ilvl w:val="0"/>
          <w:numId w:val="7"/>
        </w:numPr>
        <w:autoSpaceDE w:val="0"/>
        <w:autoSpaceDN w:val="0"/>
        <w:adjustRightInd w:val="0"/>
        <w:spacing w:after="240" w:line="240" w:lineRule="auto"/>
        <w:jc w:val="both"/>
        <w:rPr>
          <w:rFonts w:ascii="Sylfaen" w:hAnsi="Sylfaen" w:cstheme="minorHAnsi"/>
          <w:sz w:val="24"/>
        </w:rPr>
      </w:pPr>
      <w:r w:rsidRPr="008C4605">
        <w:rPr>
          <w:rFonts w:ascii="Sylfaen" w:hAnsi="Sylfaen" w:cstheme="minorHAnsi"/>
          <w:sz w:val="24"/>
        </w:rPr>
        <w:t>Employees getting longer</w:t>
      </w:r>
      <w:r w:rsidR="00B554E1" w:rsidRPr="008C4605">
        <w:rPr>
          <w:rFonts w:ascii="Sylfaen" w:hAnsi="Sylfaen" w:cstheme="minorHAnsi"/>
          <w:sz w:val="24"/>
        </w:rPr>
        <w:t xml:space="preserve"> </w:t>
      </w:r>
      <w:r w:rsidRPr="008C4605">
        <w:rPr>
          <w:rFonts w:ascii="Sylfaen" w:hAnsi="Sylfaen" w:cstheme="minorHAnsi"/>
          <w:sz w:val="24"/>
        </w:rPr>
        <w:t>leave and increased childcare expense savings;</w:t>
      </w:r>
    </w:p>
    <w:p w14:paraId="7A6BC5FC" w14:textId="72E054EA" w:rsidR="00B554E1" w:rsidRPr="008C4605" w:rsidRDefault="00B554E1" w:rsidP="00B554E1">
      <w:pPr>
        <w:pStyle w:val="ListParagraph"/>
        <w:numPr>
          <w:ilvl w:val="0"/>
          <w:numId w:val="7"/>
        </w:numPr>
        <w:autoSpaceDE w:val="0"/>
        <w:autoSpaceDN w:val="0"/>
        <w:adjustRightInd w:val="0"/>
        <w:spacing w:after="240"/>
        <w:jc w:val="both"/>
        <w:rPr>
          <w:rFonts w:ascii="Sylfaen" w:hAnsi="Sylfaen" w:cstheme="minorHAnsi"/>
          <w:sz w:val="24"/>
        </w:rPr>
      </w:pPr>
      <w:r w:rsidRPr="008C4605">
        <w:rPr>
          <w:rFonts w:ascii="Sylfaen" w:hAnsi="Sylfaen" w:cstheme="minorHAnsi"/>
          <w:sz w:val="24"/>
        </w:rPr>
        <w:t>Employers who may be affected by increased duration of the leave;</w:t>
      </w:r>
    </w:p>
    <w:p w14:paraId="1BFE2C85" w14:textId="67EC2E45" w:rsidR="00066A87" w:rsidRPr="008C4605" w:rsidRDefault="00066A87" w:rsidP="00B554E1">
      <w:pPr>
        <w:pStyle w:val="ListParagraph"/>
        <w:numPr>
          <w:ilvl w:val="0"/>
          <w:numId w:val="7"/>
        </w:numPr>
        <w:autoSpaceDE w:val="0"/>
        <w:autoSpaceDN w:val="0"/>
        <w:adjustRightInd w:val="0"/>
        <w:spacing w:after="240" w:line="240" w:lineRule="auto"/>
        <w:jc w:val="both"/>
        <w:rPr>
          <w:rFonts w:ascii="Sylfaen" w:hAnsi="Sylfaen" w:cstheme="minorHAnsi"/>
          <w:sz w:val="24"/>
        </w:rPr>
      </w:pPr>
      <w:r w:rsidRPr="008C4605">
        <w:rPr>
          <w:rFonts w:ascii="Sylfaen" w:hAnsi="Sylfaen" w:cstheme="minorHAnsi"/>
          <w:sz w:val="24"/>
        </w:rPr>
        <w:t>The government budget from which the benefit payments (both for private and public se</w:t>
      </w:r>
      <w:r w:rsidR="00B554E1" w:rsidRPr="008C4605">
        <w:rPr>
          <w:rFonts w:ascii="Sylfaen" w:hAnsi="Sylfaen" w:cstheme="minorHAnsi"/>
          <w:sz w:val="24"/>
        </w:rPr>
        <w:t>ctor employees) will be derived</w:t>
      </w:r>
      <w:r w:rsidR="00403F30" w:rsidRPr="008C4605">
        <w:rPr>
          <w:rFonts w:ascii="Sylfaen" w:hAnsi="Sylfaen" w:cstheme="minorHAnsi"/>
          <w:sz w:val="24"/>
        </w:rPr>
        <w:t>.</w:t>
      </w:r>
    </w:p>
    <w:p w14:paraId="470BB779" w14:textId="53F5D310" w:rsidR="00066A87" w:rsidRPr="008C4605" w:rsidRDefault="00066A87" w:rsidP="00EC340A">
      <w:pPr>
        <w:autoSpaceDE w:val="0"/>
        <w:autoSpaceDN w:val="0"/>
        <w:adjustRightInd w:val="0"/>
        <w:spacing w:after="240"/>
        <w:jc w:val="both"/>
        <w:rPr>
          <w:rFonts w:ascii="Sylfaen" w:hAnsi="Sylfaen" w:cstheme="minorHAnsi"/>
          <w:szCs w:val="22"/>
        </w:rPr>
      </w:pPr>
      <w:r w:rsidRPr="008C4605">
        <w:rPr>
          <w:rFonts w:ascii="Sylfaen" w:hAnsi="Sylfaen" w:cstheme="minorHAnsi"/>
          <w:szCs w:val="22"/>
        </w:rPr>
        <w:t xml:space="preserve">The calculations include only the above-mentioned direct, initial effects. We do not consider the derived </w:t>
      </w:r>
      <w:r w:rsidR="00403F30" w:rsidRPr="008C4605">
        <w:rPr>
          <w:rFonts w:ascii="Sylfaen" w:hAnsi="Sylfaen" w:cstheme="minorHAnsi"/>
          <w:szCs w:val="22"/>
        </w:rPr>
        <w:t xml:space="preserve">spillover </w:t>
      </w:r>
      <w:r w:rsidRPr="008C4605">
        <w:rPr>
          <w:rFonts w:ascii="Sylfaen" w:hAnsi="Sylfaen" w:cstheme="minorHAnsi"/>
          <w:szCs w:val="22"/>
        </w:rPr>
        <w:t>effects, such as possible demographic changes, changes in turnover and employment caused by the increase in earnings associated with new leave policies, further impact of taxes to finance higher government expenditures. The elements of direct cost which are included in our calculations are described below.</w:t>
      </w:r>
    </w:p>
    <w:p w14:paraId="2E8D5A7A" w14:textId="77777777" w:rsidR="00B554E1" w:rsidRPr="008C4605" w:rsidRDefault="00B554E1" w:rsidP="00535196">
      <w:pPr>
        <w:spacing w:after="240"/>
        <w:jc w:val="both"/>
        <w:rPr>
          <w:rFonts w:ascii="Sylfaen" w:hAnsi="Sylfaen" w:cstheme="minorHAnsi"/>
        </w:rPr>
      </w:pPr>
      <w:r w:rsidRPr="008C4605">
        <w:rPr>
          <w:rFonts w:ascii="Sylfaen" w:hAnsi="Sylfaen" w:cstheme="minorHAnsi"/>
        </w:rPr>
        <w:lastRenderedPageBreak/>
        <w:t>According to the methodology of the Cost of Maternity and Paternity Leave impact assessments for 10 EU countries</w:t>
      </w:r>
      <w:r w:rsidRPr="008C4605">
        <w:rPr>
          <w:rStyle w:val="FootnoteReference"/>
          <w:rFonts w:ascii="Sylfaen" w:hAnsi="Sylfaen" w:cstheme="minorHAnsi"/>
        </w:rPr>
        <w:footnoteReference w:id="3"/>
      </w:r>
      <w:r w:rsidRPr="008C4605">
        <w:rPr>
          <w:rFonts w:ascii="Sylfaen" w:hAnsi="Sylfaen" w:cstheme="minorHAnsi"/>
        </w:rPr>
        <w:t xml:space="preserve"> (referred to as </w:t>
      </w:r>
      <w:r w:rsidRPr="008C4605">
        <w:rPr>
          <w:rFonts w:ascii="Sylfaen" w:hAnsi="Sylfaen" w:cstheme="minorHAnsi"/>
          <w:i/>
        </w:rPr>
        <w:t>EU impact assessment study</w:t>
      </w:r>
      <w:r w:rsidRPr="008C4605">
        <w:rPr>
          <w:rFonts w:ascii="Sylfaen" w:hAnsi="Sylfaen" w:cstheme="minorHAnsi"/>
        </w:rPr>
        <w:t xml:space="preserve"> further in the text), the following variables are defined: </w:t>
      </w:r>
    </w:p>
    <w:p w14:paraId="7FD4D4E8" w14:textId="77777777" w:rsidR="00B554E1" w:rsidRPr="008C4605" w:rsidRDefault="00B554E1" w:rsidP="00535196">
      <w:pPr>
        <w:pStyle w:val="Heading4"/>
        <w:spacing w:after="240"/>
        <w:rPr>
          <w:rFonts w:ascii="Sylfaen" w:hAnsi="Sylfaen"/>
        </w:rPr>
      </w:pPr>
      <w:r w:rsidRPr="008C4605">
        <w:rPr>
          <w:rFonts w:ascii="Sylfaen" w:hAnsi="Sylfaen"/>
        </w:rPr>
        <w:t>Production losses</w:t>
      </w:r>
    </w:p>
    <w:p w14:paraId="22F8B946" w14:textId="14B0CEDB" w:rsidR="00B554E1" w:rsidRPr="008C4605" w:rsidRDefault="00B554E1" w:rsidP="00535196">
      <w:pPr>
        <w:spacing w:before="40" w:after="240"/>
        <w:jc w:val="both"/>
        <w:rPr>
          <w:rFonts w:ascii="Sylfaen" w:hAnsi="Sylfaen" w:cstheme="minorHAnsi"/>
        </w:rPr>
      </w:pPr>
      <w:r w:rsidRPr="008C4605">
        <w:rPr>
          <w:rFonts w:ascii="Sylfaen" w:hAnsi="Sylfaen" w:cstheme="minorHAnsi"/>
        </w:rPr>
        <w:t xml:space="preserve">The production loss is the loss typically associated with </w:t>
      </w:r>
      <w:r w:rsidR="00403F30" w:rsidRPr="008C4605">
        <w:rPr>
          <w:rFonts w:ascii="Sylfaen" w:hAnsi="Sylfaen" w:cstheme="minorHAnsi"/>
        </w:rPr>
        <w:t xml:space="preserve">the </w:t>
      </w:r>
      <w:r w:rsidRPr="008C4605">
        <w:rPr>
          <w:rFonts w:ascii="Sylfaen" w:hAnsi="Sylfaen" w:cstheme="minorHAnsi"/>
        </w:rPr>
        <w:t xml:space="preserve">longer leave periods. The production loss per day is equal to the marginal value of one working day lost to leave, which is measured (approximated) by the average wage per day. </w:t>
      </w:r>
    </w:p>
    <w:p w14:paraId="3AE888F9" w14:textId="0EFDE31E" w:rsidR="00B554E1" w:rsidRPr="008C4605" w:rsidRDefault="00B554E1" w:rsidP="00535196">
      <w:pPr>
        <w:spacing w:before="40" w:after="240"/>
        <w:jc w:val="both"/>
        <w:rPr>
          <w:rFonts w:ascii="Sylfaen" w:hAnsi="Sylfaen" w:cstheme="minorHAnsi"/>
          <w:szCs w:val="22"/>
        </w:rPr>
      </w:pPr>
      <w:r w:rsidRPr="008C4605">
        <w:rPr>
          <w:rFonts w:ascii="Sylfaen" w:hAnsi="Sylfaen" w:cstheme="minorHAnsi"/>
          <w:szCs w:val="22"/>
        </w:rPr>
        <w:t xml:space="preserve">The production losses per day of leave are adjusted for the possible substitution effect. A substitution occurs when </w:t>
      </w:r>
      <w:r w:rsidR="00535196" w:rsidRPr="008C4605">
        <w:rPr>
          <w:rFonts w:ascii="Sylfaen" w:hAnsi="Sylfaen" w:cstheme="minorHAnsi"/>
          <w:szCs w:val="22"/>
        </w:rPr>
        <w:t>another person (who might otherwise have been unemployed) is substituting a person on leave</w:t>
      </w:r>
      <w:r w:rsidRPr="008C4605">
        <w:rPr>
          <w:rFonts w:ascii="Sylfaen" w:hAnsi="Sylfaen" w:cstheme="minorHAnsi"/>
          <w:szCs w:val="22"/>
        </w:rPr>
        <w:t>. In th</w:t>
      </w:r>
      <w:r w:rsidR="00403F30" w:rsidRPr="008C4605">
        <w:rPr>
          <w:rFonts w:ascii="Sylfaen" w:hAnsi="Sylfaen" w:cstheme="minorHAnsi"/>
          <w:szCs w:val="22"/>
        </w:rPr>
        <w:t>is</w:t>
      </w:r>
      <w:r w:rsidRPr="008C4605">
        <w:rPr>
          <w:rFonts w:ascii="Sylfaen" w:hAnsi="Sylfaen" w:cstheme="minorHAnsi"/>
          <w:szCs w:val="22"/>
        </w:rPr>
        <w:t xml:space="preserve"> case, there is no production loss associated with leave. The practices of substitution are different for different types of jobs and vary by economic sector</w:t>
      </w:r>
      <w:r w:rsidR="00535196" w:rsidRPr="008C4605">
        <w:rPr>
          <w:rFonts w:ascii="Sylfaen" w:hAnsi="Sylfaen" w:cstheme="minorHAnsi"/>
          <w:szCs w:val="22"/>
        </w:rPr>
        <w:t xml:space="preserve">. </w:t>
      </w:r>
      <w:r w:rsidRPr="008C4605">
        <w:rPr>
          <w:rFonts w:ascii="Sylfaen" w:hAnsi="Sylfaen" w:cstheme="minorHAnsi"/>
          <w:szCs w:val="22"/>
        </w:rPr>
        <w:t>Sometimes, a 100% substitution is possible – for example for jobs of teachers/instructors which are being replaced by temporary substitutes</w:t>
      </w:r>
      <w:r w:rsidR="00FE3074" w:rsidRPr="008C4605">
        <w:rPr>
          <w:rFonts w:ascii="Sylfaen" w:hAnsi="Sylfaen" w:cstheme="minorHAnsi"/>
          <w:szCs w:val="22"/>
        </w:rPr>
        <w:t xml:space="preserve"> and there is </w:t>
      </w:r>
      <w:r w:rsidRPr="008C4605">
        <w:rPr>
          <w:rFonts w:ascii="Sylfaen" w:hAnsi="Sylfaen" w:cstheme="minorHAnsi"/>
          <w:szCs w:val="22"/>
        </w:rPr>
        <w:t xml:space="preserve">no production losses. </w:t>
      </w:r>
    </w:p>
    <w:p w14:paraId="05DB8A6F" w14:textId="12A25530" w:rsidR="00B554E1" w:rsidRPr="008C4605" w:rsidRDefault="00B554E1" w:rsidP="00535196">
      <w:pPr>
        <w:spacing w:before="40" w:after="240"/>
        <w:jc w:val="both"/>
        <w:rPr>
          <w:rFonts w:ascii="Sylfaen" w:hAnsi="Sylfaen" w:cstheme="minorHAnsi"/>
          <w:szCs w:val="22"/>
        </w:rPr>
      </w:pPr>
      <w:r w:rsidRPr="008C4605">
        <w:rPr>
          <w:rFonts w:ascii="Sylfaen" w:hAnsi="Sylfaen" w:cstheme="minorHAnsi"/>
          <w:szCs w:val="22"/>
        </w:rPr>
        <w:t xml:space="preserve">In other cases, when job duties are not precisely defined, the employer may </w:t>
      </w:r>
      <w:r w:rsidR="00FE3074" w:rsidRPr="008C4605">
        <w:rPr>
          <w:rFonts w:ascii="Sylfaen" w:hAnsi="Sylfaen" w:cstheme="minorHAnsi"/>
          <w:szCs w:val="22"/>
        </w:rPr>
        <w:t>continue operation</w:t>
      </w:r>
      <w:r w:rsidRPr="008C4605">
        <w:rPr>
          <w:rFonts w:ascii="Sylfaen" w:hAnsi="Sylfaen" w:cstheme="minorHAnsi"/>
          <w:szCs w:val="22"/>
        </w:rPr>
        <w:t xml:space="preserve"> without </w:t>
      </w:r>
      <w:r w:rsidR="00FE3074" w:rsidRPr="008C4605">
        <w:rPr>
          <w:rFonts w:ascii="Sylfaen" w:hAnsi="Sylfaen" w:cstheme="minorHAnsi"/>
          <w:szCs w:val="22"/>
        </w:rPr>
        <w:t xml:space="preserve">replacing </w:t>
      </w:r>
      <w:r w:rsidRPr="008C4605">
        <w:rPr>
          <w:rFonts w:ascii="Sylfaen" w:hAnsi="Sylfaen" w:cstheme="minorHAnsi"/>
          <w:szCs w:val="22"/>
        </w:rPr>
        <w:t>the person duration the leave</w:t>
      </w:r>
      <w:r w:rsidR="00FE3074" w:rsidRPr="008C4605">
        <w:rPr>
          <w:rFonts w:ascii="Sylfaen" w:hAnsi="Sylfaen" w:cstheme="minorHAnsi"/>
          <w:szCs w:val="22"/>
        </w:rPr>
        <w:t xml:space="preserve"> period, as the</w:t>
      </w:r>
      <w:r w:rsidRPr="008C4605">
        <w:rPr>
          <w:rFonts w:ascii="Sylfaen" w:hAnsi="Sylfaen" w:cstheme="minorHAnsi"/>
          <w:szCs w:val="22"/>
        </w:rPr>
        <w:t xml:space="preserve"> remaining staff may get a higher </w:t>
      </w:r>
      <w:r w:rsidR="00535196" w:rsidRPr="008C4605">
        <w:rPr>
          <w:rFonts w:ascii="Sylfaen" w:hAnsi="Sylfaen" w:cstheme="minorHAnsi"/>
          <w:szCs w:val="22"/>
        </w:rPr>
        <w:t>workload</w:t>
      </w:r>
      <w:r w:rsidR="00FE3074" w:rsidRPr="008C4605">
        <w:rPr>
          <w:rFonts w:ascii="Sylfaen" w:hAnsi="Sylfaen" w:cstheme="minorHAnsi"/>
          <w:szCs w:val="22"/>
        </w:rPr>
        <w:t xml:space="preserve"> with </w:t>
      </w:r>
      <w:r w:rsidRPr="008C4605">
        <w:rPr>
          <w:rFonts w:ascii="Sylfaen" w:hAnsi="Sylfaen" w:cstheme="minorHAnsi"/>
          <w:szCs w:val="22"/>
        </w:rPr>
        <w:t xml:space="preserve">paid overtime </w:t>
      </w:r>
      <w:r w:rsidR="00FE3074" w:rsidRPr="008C4605">
        <w:rPr>
          <w:rFonts w:ascii="Sylfaen" w:hAnsi="Sylfaen" w:cstheme="minorHAnsi"/>
          <w:szCs w:val="22"/>
        </w:rPr>
        <w:t>work</w:t>
      </w:r>
      <w:r w:rsidR="00FF2F63" w:rsidRPr="008C4605">
        <w:rPr>
          <w:rFonts w:ascii="Sylfaen" w:hAnsi="Sylfaen" w:cstheme="minorHAnsi"/>
          <w:szCs w:val="22"/>
        </w:rPr>
        <w:t>. T</w:t>
      </w:r>
      <w:r w:rsidRPr="008C4605">
        <w:rPr>
          <w:rFonts w:ascii="Sylfaen" w:hAnsi="Sylfaen" w:cstheme="minorHAnsi"/>
          <w:szCs w:val="22"/>
        </w:rPr>
        <w:t>he staff c</w:t>
      </w:r>
      <w:r w:rsidR="00FE3074" w:rsidRPr="008C4605">
        <w:rPr>
          <w:rFonts w:ascii="Sylfaen" w:hAnsi="Sylfaen" w:cstheme="minorHAnsi"/>
          <w:szCs w:val="22"/>
        </w:rPr>
        <w:t>ould</w:t>
      </w:r>
      <w:r w:rsidRPr="008C4605">
        <w:rPr>
          <w:rFonts w:ascii="Sylfaen" w:hAnsi="Sylfaen" w:cstheme="minorHAnsi"/>
          <w:szCs w:val="22"/>
        </w:rPr>
        <w:t xml:space="preserve"> be relocated/moved between departments, or in the extreme case</w:t>
      </w:r>
      <w:r w:rsidR="00FE3074" w:rsidRPr="008C4605">
        <w:rPr>
          <w:rFonts w:ascii="Sylfaen" w:hAnsi="Sylfaen" w:cstheme="minorHAnsi"/>
          <w:szCs w:val="22"/>
        </w:rPr>
        <w:t>,</w:t>
      </w:r>
      <w:r w:rsidRPr="008C4605">
        <w:rPr>
          <w:rFonts w:ascii="Sylfaen" w:hAnsi="Sylfaen" w:cstheme="minorHAnsi"/>
          <w:szCs w:val="22"/>
        </w:rPr>
        <w:t xml:space="preserve"> certain activities may be suspended duration</w:t>
      </w:r>
      <w:r w:rsidR="00FE3074" w:rsidRPr="008C4605">
        <w:rPr>
          <w:rFonts w:ascii="Sylfaen" w:hAnsi="Sylfaen" w:cstheme="minorHAnsi"/>
          <w:szCs w:val="22"/>
        </w:rPr>
        <w:t xml:space="preserve"> </w:t>
      </w:r>
      <w:r w:rsidRPr="008C4605">
        <w:rPr>
          <w:rFonts w:ascii="Sylfaen" w:hAnsi="Sylfaen" w:cstheme="minorHAnsi"/>
          <w:szCs w:val="22"/>
        </w:rPr>
        <w:t>the leave</w:t>
      </w:r>
      <w:r w:rsidR="00FE3074" w:rsidRPr="008C4605">
        <w:rPr>
          <w:rFonts w:ascii="Sylfaen" w:hAnsi="Sylfaen" w:cstheme="minorHAnsi"/>
          <w:szCs w:val="22"/>
        </w:rPr>
        <w:t xml:space="preserve"> period</w:t>
      </w:r>
      <w:r w:rsidRPr="008C4605">
        <w:rPr>
          <w:rFonts w:ascii="Sylfaen" w:hAnsi="Sylfaen" w:cstheme="minorHAnsi"/>
          <w:szCs w:val="22"/>
        </w:rPr>
        <w:t xml:space="preserve"> (such activities can be taken up by competitors, including competitors from abroad). Depending on the scenario, the effective substitution rate may be less than 100%. </w:t>
      </w:r>
      <w:r w:rsidR="00FE3074" w:rsidRPr="008C4605">
        <w:rPr>
          <w:rFonts w:ascii="Sylfaen" w:hAnsi="Sylfaen" w:cstheme="minorHAnsi"/>
          <w:szCs w:val="22"/>
        </w:rPr>
        <w:t>This case is particularly</w:t>
      </w:r>
      <w:r w:rsidRPr="008C4605">
        <w:rPr>
          <w:rFonts w:ascii="Sylfaen" w:hAnsi="Sylfaen" w:cstheme="minorHAnsi"/>
          <w:szCs w:val="22"/>
        </w:rPr>
        <w:t xml:space="preserve"> </w:t>
      </w:r>
      <w:r w:rsidR="00FE3074" w:rsidRPr="008C4605">
        <w:rPr>
          <w:rFonts w:ascii="Sylfaen" w:hAnsi="Sylfaen" w:cstheme="minorHAnsi"/>
          <w:szCs w:val="22"/>
        </w:rPr>
        <w:t>disturbing</w:t>
      </w:r>
      <w:r w:rsidRPr="008C4605">
        <w:rPr>
          <w:rFonts w:ascii="Sylfaen" w:hAnsi="Sylfaen" w:cstheme="minorHAnsi"/>
          <w:szCs w:val="22"/>
        </w:rPr>
        <w:t xml:space="preserve"> when the activity is </w:t>
      </w:r>
      <w:r w:rsidR="00FE3074" w:rsidRPr="008C4605">
        <w:rPr>
          <w:rFonts w:ascii="Sylfaen" w:hAnsi="Sylfaen" w:cstheme="minorHAnsi"/>
          <w:szCs w:val="22"/>
        </w:rPr>
        <w:t>undertaken by the</w:t>
      </w:r>
      <w:r w:rsidRPr="008C4605">
        <w:rPr>
          <w:rFonts w:ascii="Sylfaen" w:hAnsi="Sylfaen" w:cstheme="minorHAnsi"/>
          <w:szCs w:val="22"/>
        </w:rPr>
        <w:t xml:space="preserve"> competitors </w:t>
      </w:r>
      <w:r w:rsidR="00FE3074" w:rsidRPr="008C4605">
        <w:rPr>
          <w:rFonts w:ascii="Sylfaen" w:hAnsi="Sylfaen" w:cstheme="minorHAnsi"/>
          <w:szCs w:val="22"/>
        </w:rPr>
        <w:t xml:space="preserve">from </w:t>
      </w:r>
      <w:r w:rsidRPr="008C4605">
        <w:rPr>
          <w:rFonts w:ascii="Sylfaen" w:hAnsi="Sylfaen" w:cstheme="minorHAnsi"/>
          <w:szCs w:val="22"/>
        </w:rPr>
        <w:t>abroad; when the staff that replaces a person on leave is less productive; when there are</w:t>
      </w:r>
      <w:r w:rsidR="00FE3074" w:rsidRPr="008C4605">
        <w:rPr>
          <w:rFonts w:ascii="Sylfaen" w:hAnsi="Sylfaen" w:cstheme="minorHAnsi"/>
          <w:szCs w:val="22"/>
        </w:rPr>
        <w:t xml:space="preserve"> high</w:t>
      </w:r>
      <w:r w:rsidRPr="008C4605">
        <w:rPr>
          <w:rFonts w:ascii="Sylfaen" w:hAnsi="Sylfaen" w:cstheme="minorHAnsi"/>
          <w:szCs w:val="22"/>
        </w:rPr>
        <w:t xml:space="preserve"> costs associated with hiring new staff</w:t>
      </w:r>
      <w:r w:rsidR="00FE3074" w:rsidRPr="008C4605">
        <w:rPr>
          <w:rFonts w:ascii="Sylfaen" w:hAnsi="Sylfaen" w:cstheme="minorHAnsi"/>
          <w:szCs w:val="22"/>
        </w:rPr>
        <w:t xml:space="preserve"> or</w:t>
      </w:r>
      <w:r w:rsidRPr="008C4605">
        <w:rPr>
          <w:rFonts w:ascii="Sylfaen" w:hAnsi="Sylfaen" w:cstheme="minorHAnsi"/>
          <w:szCs w:val="22"/>
        </w:rPr>
        <w:t xml:space="preserve"> when the activity level of the existing staff is increased. </w:t>
      </w:r>
    </w:p>
    <w:p w14:paraId="525A6CDC" w14:textId="70376D46" w:rsidR="00B554E1" w:rsidRPr="008C4605" w:rsidRDefault="00B554E1" w:rsidP="00535196">
      <w:pPr>
        <w:spacing w:before="40" w:after="240"/>
        <w:jc w:val="both"/>
        <w:rPr>
          <w:rFonts w:ascii="Sylfaen" w:hAnsi="Sylfaen" w:cstheme="minorHAnsi"/>
          <w:szCs w:val="22"/>
        </w:rPr>
      </w:pPr>
      <w:r w:rsidRPr="008C4605">
        <w:rPr>
          <w:rFonts w:ascii="Sylfaen" w:hAnsi="Sylfaen" w:cstheme="minorHAnsi"/>
          <w:szCs w:val="22"/>
        </w:rPr>
        <w:t xml:space="preserve">Thus, the average level of substitution is difficult to estimate. </w:t>
      </w:r>
      <w:r w:rsidR="00FE3074" w:rsidRPr="008C4605">
        <w:rPr>
          <w:rFonts w:ascii="Sylfaen" w:hAnsi="Sylfaen" w:cstheme="minorHAnsi"/>
          <w:szCs w:val="22"/>
        </w:rPr>
        <w:t xml:space="preserve">Therefore, </w:t>
      </w:r>
      <w:r w:rsidR="001961DB" w:rsidRPr="008C4605">
        <w:rPr>
          <w:rFonts w:ascii="Sylfaen" w:hAnsi="Sylfaen" w:cstheme="minorHAnsi"/>
          <w:szCs w:val="22"/>
        </w:rPr>
        <w:t>30%</w:t>
      </w:r>
      <w:r w:rsidRPr="008C4605">
        <w:rPr>
          <w:rFonts w:ascii="Sylfaen" w:hAnsi="Sylfaen" w:cstheme="minorHAnsi"/>
          <w:szCs w:val="22"/>
        </w:rPr>
        <w:t xml:space="preserve"> substitution rate </w:t>
      </w:r>
      <w:r w:rsidR="001961DB" w:rsidRPr="008C4605">
        <w:rPr>
          <w:rFonts w:ascii="Sylfaen" w:hAnsi="Sylfaen" w:cstheme="minorHAnsi"/>
          <w:szCs w:val="22"/>
        </w:rPr>
        <w:t>is taken</w:t>
      </w:r>
      <w:r w:rsidR="00FE3074" w:rsidRPr="008C4605">
        <w:rPr>
          <w:rFonts w:ascii="Sylfaen" w:hAnsi="Sylfaen" w:cstheme="minorHAnsi"/>
          <w:szCs w:val="22"/>
        </w:rPr>
        <w:t xml:space="preserve"> in our estimation</w:t>
      </w:r>
      <w:r w:rsidR="003959FB" w:rsidRPr="008C4605">
        <w:rPr>
          <w:rFonts w:ascii="Sylfaen" w:hAnsi="Sylfaen" w:cstheme="minorHAnsi"/>
          <w:szCs w:val="22"/>
        </w:rPr>
        <w:t>s</w:t>
      </w:r>
      <w:r w:rsidR="001961DB" w:rsidRPr="008C4605">
        <w:rPr>
          <w:rFonts w:ascii="Sylfaen" w:hAnsi="Sylfaen" w:cstheme="minorHAnsi"/>
          <w:szCs w:val="22"/>
        </w:rPr>
        <w:t>.</w:t>
      </w:r>
      <w:r w:rsidR="00FD18D8" w:rsidRPr="008C4605">
        <w:rPr>
          <w:rFonts w:ascii="Sylfaen" w:hAnsi="Sylfaen" w:cstheme="minorHAnsi"/>
          <w:szCs w:val="22"/>
        </w:rPr>
        <w:t xml:space="preserve"> It means that production loss will only occur for the remaining 70% of mothers or fathers. Using this assumption and the monthly labour costs</w:t>
      </w:r>
      <w:r w:rsidR="00FD18D8" w:rsidRPr="008C4605">
        <w:rPr>
          <w:rStyle w:val="FootnoteReference"/>
          <w:rFonts w:ascii="Sylfaen" w:hAnsi="Sylfaen" w:cstheme="minorHAnsi"/>
          <w:szCs w:val="22"/>
        </w:rPr>
        <w:footnoteReference w:id="4"/>
      </w:r>
      <w:r w:rsidR="003959FB" w:rsidRPr="008C4605">
        <w:rPr>
          <w:rFonts w:ascii="Sylfaen" w:hAnsi="Sylfaen" w:cstheme="minorHAnsi"/>
          <w:szCs w:val="22"/>
        </w:rPr>
        <w:t>,</w:t>
      </w:r>
      <w:r w:rsidR="00FD18D8" w:rsidRPr="008C4605">
        <w:rPr>
          <w:rFonts w:ascii="Sylfaen" w:hAnsi="Sylfaen" w:cstheme="minorHAnsi"/>
          <w:szCs w:val="22"/>
        </w:rPr>
        <w:t xml:space="preserve"> production losses per day per worker were calculated (separately for women and men). </w:t>
      </w:r>
    </w:p>
    <w:p w14:paraId="720F1806" w14:textId="47254E99" w:rsidR="00B554E1" w:rsidRPr="008C4605" w:rsidRDefault="00B554E1" w:rsidP="00535196">
      <w:pPr>
        <w:autoSpaceDE w:val="0"/>
        <w:autoSpaceDN w:val="0"/>
        <w:adjustRightInd w:val="0"/>
        <w:spacing w:before="40" w:after="240"/>
        <w:jc w:val="both"/>
        <w:rPr>
          <w:rFonts w:ascii="Sylfaen" w:hAnsi="Sylfaen" w:cstheme="minorHAnsi"/>
          <w:szCs w:val="22"/>
        </w:rPr>
      </w:pPr>
      <w:r w:rsidRPr="008C4605">
        <w:rPr>
          <w:rFonts w:ascii="Sylfaen" w:hAnsi="Sylfaen" w:cstheme="minorHAnsi"/>
          <w:szCs w:val="22"/>
        </w:rPr>
        <w:t>In order to calculate total production losses due to maternity/</w:t>
      </w:r>
      <w:r w:rsidR="001961DB" w:rsidRPr="008C4605">
        <w:rPr>
          <w:rFonts w:ascii="Sylfaen" w:hAnsi="Sylfaen" w:cstheme="minorHAnsi"/>
          <w:szCs w:val="22"/>
        </w:rPr>
        <w:t>paternity/</w:t>
      </w:r>
      <w:r w:rsidRPr="008C4605">
        <w:rPr>
          <w:rFonts w:ascii="Sylfaen" w:hAnsi="Sylfaen" w:cstheme="minorHAnsi"/>
          <w:szCs w:val="22"/>
        </w:rPr>
        <w:t>parental leave, production losses per day</w:t>
      </w:r>
      <w:r w:rsidR="00016C2D" w:rsidRPr="008C4605">
        <w:rPr>
          <w:rFonts w:ascii="Sylfaen" w:hAnsi="Sylfaen" w:cstheme="minorHAnsi"/>
          <w:szCs w:val="22"/>
        </w:rPr>
        <w:t xml:space="preserve"> per worker</w:t>
      </w:r>
      <w:r w:rsidRPr="008C4605">
        <w:rPr>
          <w:rFonts w:ascii="Sylfaen" w:hAnsi="Sylfaen" w:cstheme="minorHAnsi"/>
          <w:szCs w:val="22"/>
        </w:rPr>
        <w:t xml:space="preserve"> of leave were multiplied by the total number of </w:t>
      </w:r>
      <w:r w:rsidR="00535196" w:rsidRPr="008C4605">
        <w:rPr>
          <w:rFonts w:ascii="Sylfaen" w:hAnsi="Sylfaen" w:cstheme="minorHAnsi"/>
          <w:szCs w:val="22"/>
        </w:rPr>
        <w:t>childbirths</w:t>
      </w:r>
      <w:r w:rsidRPr="008C4605">
        <w:rPr>
          <w:rFonts w:ascii="Sylfaen" w:hAnsi="Sylfaen" w:cstheme="minorHAnsi"/>
          <w:szCs w:val="22"/>
        </w:rPr>
        <w:t xml:space="preserve"> in the given year and adjusted by the number current</w:t>
      </w:r>
      <w:r w:rsidR="003959FB" w:rsidRPr="008C4605">
        <w:rPr>
          <w:rFonts w:ascii="Sylfaen" w:hAnsi="Sylfaen" w:cstheme="minorHAnsi"/>
          <w:szCs w:val="22"/>
        </w:rPr>
        <w:t>ly</w:t>
      </w:r>
      <w:r w:rsidRPr="008C4605">
        <w:rPr>
          <w:rFonts w:ascii="Sylfaen" w:hAnsi="Sylfaen" w:cstheme="minorHAnsi"/>
          <w:szCs w:val="22"/>
        </w:rPr>
        <w:t xml:space="preserve"> paid and non-paid days, average duration</w:t>
      </w:r>
      <w:r w:rsidR="003959FB" w:rsidRPr="008C4605">
        <w:rPr>
          <w:rFonts w:ascii="Sylfaen" w:hAnsi="Sylfaen" w:cstheme="minorHAnsi"/>
          <w:szCs w:val="22"/>
        </w:rPr>
        <w:t xml:space="preserve"> of leave </w:t>
      </w:r>
      <w:r w:rsidRPr="008C4605">
        <w:rPr>
          <w:rFonts w:ascii="Sylfaen" w:hAnsi="Sylfaen" w:cstheme="minorHAnsi"/>
          <w:szCs w:val="22"/>
        </w:rPr>
        <w:t>and leave take-up rates.</w:t>
      </w:r>
    </w:p>
    <w:p w14:paraId="481991CB" w14:textId="77777777" w:rsidR="00B554E1" w:rsidRPr="008C4605" w:rsidRDefault="00B554E1" w:rsidP="00535196">
      <w:pPr>
        <w:pStyle w:val="Heading4"/>
        <w:spacing w:after="240"/>
        <w:rPr>
          <w:rFonts w:ascii="Sylfaen" w:hAnsi="Sylfaen" w:cstheme="minorBidi"/>
          <w:szCs w:val="22"/>
        </w:rPr>
      </w:pPr>
      <w:r w:rsidRPr="008C4605">
        <w:rPr>
          <w:rFonts w:ascii="Sylfaen" w:hAnsi="Sylfaen"/>
        </w:rPr>
        <w:lastRenderedPageBreak/>
        <w:t>Saved childcare costs</w:t>
      </w:r>
    </w:p>
    <w:p w14:paraId="12CBA410" w14:textId="5106F42C" w:rsidR="00B554E1" w:rsidRPr="008C4605" w:rsidRDefault="00B554E1" w:rsidP="00535196">
      <w:pPr>
        <w:autoSpaceDE w:val="0"/>
        <w:autoSpaceDN w:val="0"/>
        <w:adjustRightInd w:val="0"/>
        <w:spacing w:before="40" w:after="240"/>
        <w:jc w:val="both"/>
        <w:rPr>
          <w:rFonts w:ascii="Sylfaen" w:hAnsi="Sylfaen" w:cstheme="minorHAnsi"/>
        </w:rPr>
      </w:pPr>
      <w:r w:rsidRPr="008C4605">
        <w:rPr>
          <w:rFonts w:ascii="Sylfaen" w:hAnsi="Sylfaen" w:cstheme="minorHAnsi"/>
        </w:rPr>
        <w:t>There are cost savings of childcare for the period of the leave</w:t>
      </w:r>
      <w:r w:rsidR="00D41290" w:rsidRPr="008C4605">
        <w:rPr>
          <w:rFonts w:ascii="Sylfaen" w:hAnsi="Sylfaen" w:cstheme="minorHAnsi"/>
        </w:rPr>
        <w:t xml:space="preserve"> - </w:t>
      </w:r>
      <w:r w:rsidRPr="008C4605">
        <w:rPr>
          <w:rFonts w:ascii="Sylfaen" w:hAnsi="Sylfaen" w:cstheme="minorHAnsi"/>
        </w:rPr>
        <w:t xml:space="preserve">saved cost </w:t>
      </w:r>
      <w:r w:rsidR="00D41290" w:rsidRPr="008C4605">
        <w:rPr>
          <w:rFonts w:ascii="Sylfaen" w:hAnsi="Sylfaen" w:cstheme="minorHAnsi"/>
        </w:rPr>
        <w:t>o</w:t>
      </w:r>
      <w:r w:rsidRPr="008C4605">
        <w:rPr>
          <w:rFonts w:ascii="Sylfaen" w:hAnsi="Sylfaen" w:cstheme="minorHAnsi"/>
        </w:rPr>
        <w:t xml:space="preserve">f hiring nanny; receiving professional private childcare services (kindergartens), or the time saved associated with the help from grandparents, friends, relatives, etc. </w:t>
      </w:r>
    </w:p>
    <w:p w14:paraId="2961AB58" w14:textId="3989D0ED" w:rsidR="00B554E1" w:rsidRPr="008C4605" w:rsidRDefault="00B554E1" w:rsidP="00535196">
      <w:pPr>
        <w:autoSpaceDE w:val="0"/>
        <w:autoSpaceDN w:val="0"/>
        <w:adjustRightInd w:val="0"/>
        <w:spacing w:before="40" w:after="240"/>
        <w:jc w:val="both"/>
        <w:rPr>
          <w:rFonts w:ascii="Sylfaen" w:hAnsi="Sylfaen" w:cstheme="minorHAnsi"/>
        </w:rPr>
      </w:pPr>
      <w:r w:rsidRPr="008C4605">
        <w:rPr>
          <w:rFonts w:ascii="Sylfaen" w:hAnsi="Sylfaen" w:cstheme="minorHAnsi"/>
        </w:rPr>
        <w:t>In the EU impact assessment study mentioned above, it is assumed that the average savings</w:t>
      </w:r>
      <w:r w:rsidR="00D26946" w:rsidRPr="008C4605">
        <w:rPr>
          <w:rFonts w:ascii="Sylfaen" w:hAnsi="Sylfaen" w:cstheme="minorHAnsi"/>
        </w:rPr>
        <w:t xml:space="preserve"> of childcare costs</w:t>
      </w:r>
      <w:r w:rsidRPr="008C4605">
        <w:rPr>
          <w:rFonts w:ascii="Sylfaen" w:hAnsi="Sylfaen" w:cstheme="minorHAnsi"/>
        </w:rPr>
        <w:t xml:space="preserve"> equal to </w:t>
      </w:r>
      <w:r w:rsidR="00D26946" w:rsidRPr="008C4605">
        <w:rPr>
          <w:rFonts w:ascii="Sylfaen" w:hAnsi="Sylfaen" w:cstheme="minorHAnsi"/>
        </w:rPr>
        <w:t xml:space="preserve">the </w:t>
      </w:r>
      <w:r w:rsidRPr="008C4605">
        <w:rPr>
          <w:rFonts w:ascii="Sylfaen" w:hAnsi="Sylfaen" w:cstheme="minorHAnsi"/>
        </w:rPr>
        <w:t xml:space="preserve">25% of the average labour costs in the respective country. The actual costs may be higher or lower depending on whether professional services are engaged, or a family member </w:t>
      </w:r>
      <w:r w:rsidR="00D26946" w:rsidRPr="008C4605">
        <w:rPr>
          <w:rFonts w:ascii="Sylfaen" w:hAnsi="Sylfaen" w:cstheme="minorHAnsi"/>
        </w:rPr>
        <w:t xml:space="preserve">takes </w:t>
      </w:r>
      <w:r w:rsidRPr="008C4605">
        <w:rPr>
          <w:rFonts w:ascii="Sylfaen" w:hAnsi="Sylfaen" w:cstheme="minorHAnsi"/>
        </w:rPr>
        <w:t xml:space="preserve">care </w:t>
      </w:r>
      <w:r w:rsidR="00D26946" w:rsidRPr="008C4605">
        <w:rPr>
          <w:rFonts w:ascii="Sylfaen" w:hAnsi="Sylfaen" w:cstheme="minorHAnsi"/>
        </w:rPr>
        <w:t>of</w:t>
      </w:r>
      <w:r w:rsidRPr="008C4605">
        <w:rPr>
          <w:rFonts w:ascii="Sylfaen" w:hAnsi="Sylfaen" w:cstheme="minorHAnsi"/>
        </w:rPr>
        <w:t xml:space="preserve"> </w:t>
      </w:r>
      <w:r w:rsidR="00D26946" w:rsidRPr="008C4605">
        <w:rPr>
          <w:rFonts w:ascii="Sylfaen" w:hAnsi="Sylfaen" w:cstheme="minorHAnsi"/>
        </w:rPr>
        <w:t xml:space="preserve">a </w:t>
      </w:r>
      <w:r w:rsidRPr="008C4605">
        <w:rPr>
          <w:rFonts w:ascii="Sylfaen" w:hAnsi="Sylfaen" w:cstheme="minorHAnsi"/>
        </w:rPr>
        <w:t xml:space="preserve">child. Following the study, we </w:t>
      </w:r>
      <w:r w:rsidR="00D26946" w:rsidRPr="008C4605">
        <w:rPr>
          <w:rFonts w:ascii="Sylfaen" w:hAnsi="Sylfaen" w:cstheme="minorHAnsi"/>
        </w:rPr>
        <w:t xml:space="preserve">have </w:t>
      </w:r>
      <w:r w:rsidRPr="008C4605">
        <w:rPr>
          <w:rFonts w:ascii="Sylfaen" w:hAnsi="Sylfaen" w:cstheme="minorHAnsi"/>
        </w:rPr>
        <w:t>take</w:t>
      </w:r>
      <w:r w:rsidR="00D26946" w:rsidRPr="008C4605">
        <w:rPr>
          <w:rFonts w:ascii="Sylfaen" w:hAnsi="Sylfaen" w:cstheme="minorHAnsi"/>
        </w:rPr>
        <w:t>n</w:t>
      </w:r>
      <w:r w:rsidRPr="008C4605">
        <w:rPr>
          <w:rFonts w:ascii="Sylfaen" w:hAnsi="Sylfaen" w:cstheme="minorHAnsi"/>
        </w:rPr>
        <w:t xml:space="preserve"> the 25% of average labour cost as a realistic estimation of childcare cost savings. </w:t>
      </w:r>
    </w:p>
    <w:p w14:paraId="22F704EB" w14:textId="77777777" w:rsidR="00B554E1" w:rsidRPr="008C4605" w:rsidRDefault="00B554E1" w:rsidP="00535196">
      <w:pPr>
        <w:pStyle w:val="Heading4"/>
        <w:spacing w:after="240"/>
        <w:rPr>
          <w:rFonts w:ascii="Sylfaen" w:hAnsi="Sylfaen"/>
        </w:rPr>
      </w:pPr>
      <w:r w:rsidRPr="008C4605">
        <w:rPr>
          <w:rFonts w:ascii="Sylfaen" w:hAnsi="Sylfaen"/>
        </w:rPr>
        <w:t>Tax distortion costs</w:t>
      </w:r>
    </w:p>
    <w:p w14:paraId="79847CD1" w14:textId="42B16040" w:rsidR="00B554E1" w:rsidRPr="008C4605" w:rsidRDefault="00B554E1" w:rsidP="00535196">
      <w:pPr>
        <w:spacing w:before="40" w:after="240"/>
        <w:jc w:val="both"/>
        <w:rPr>
          <w:rFonts w:ascii="Sylfaen" w:hAnsi="Sylfaen" w:cstheme="minorHAnsi"/>
        </w:rPr>
      </w:pPr>
      <w:r w:rsidRPr="008C4605">
        <w:rPr>
          <w:rFonts w:ascii="Sylfaen" w:hAnsi="Sylfaen" w:cstheme="minorHAnsi"/>
        </w:rPr>
        <w:t xml:space="preserve">Tax distortions are costs typically associated with the need for increased public financing. For example, financing </w:t>
      </w:r>
      <w:r w:rsidR="00D26946" w:rsidRPr="008C4605">
        <w:rPr>
          <w:rFonts w:ascii="Sylfaen" w:hAnsi="Sylfaen" w:cstheme="minorHAnsi"/>
        </w:rPr>
        <w:t>by the</w:t>
      </w:r>
      <w:r w:rsidRPr="008C4605">
        <w:rPr>
          <w:rFonts w:ascii="Sylfaen" w:hAnsi="Sylfaen" w:cstheme="minorHAnsi"/>
        </w:rPr>
        <w:t xml:space="preserve"> </w:t>
      </w:r>
      <w:r w:rsidR="00D26946" w:rsidRPr="008C4605">
        <w:rPr>
          <w:rFonts w:ascii="Sylfaen" w:hAnsi="Sylfaen" w:cstheme="minorHAnsi"/>
        </w:rPr>
        <w:t xml:space="preserve">increased </w:t>
      </w:r>
      <w:r w:rsidRPr="008C4605">
        <w:rPr>
          <w:rFonts w:ascii="Sylfaen" w:hAnsi="Sylfaen" w:cstheme="minorHAnsi"/>
        </w:rPr>
        <w:t xml:space="preserve">income tax are considered distortionary, as they are associated with dead-weight losses to the society from people choosing to work less due to lower effective wage. </w:t>
      </w:r>
    </w:p>
    <w:p w14:paraId="6AB548C5" w14:textId="3092D5D0" w:rsidR="00B554E1" w:rsidRPr="008C4605" w:rsidRDefault="00B554E1" w:rsidP="00535196">
      <w:pPr>
        <w:spacing w:before="40" w:after="240"/>
        <w:jc w:val="both"/>
        <w:rPr>
          <w:rFonts w:ascii="Sylfaen" w:hAnsi="Sylfaen" w:cstheme="minorHAnsi"/>
        </w:rPr>
      </w:pPr>
      <w:r w:rsidRPr="008C4605">
        <w:rPr>
          <w:rFonts w:ascii="Sylfaen" w:hAnsi="Sylfaen" w:cstheme="minorHAnsi"/>
        </w:rPr>
        <w:t xml:space="preserve">According to the EU impact assessment study, tax distortion costs are associated with funding of government expenditures by income taxes. These costs are </w:t>
      </w:r>
      <w:r w:rsidR="00D26946" w:rsidRPr="008C4605">
        <w:rPr>
          <w:rFonts w:ascii="Sylfaen" w:hAnsi="Sylfaen" w:cstheme="minorHAnsi"/>
        </w:rPr>
        <w:t xml:space="preserve">estimated </w:t>
      </w:r>
      <w:r w:rsidRPr="008C4605">
        <w:rPr>
          <w:rFonts w:ascii="Sylfaen" w:hAnsi="Sylfaen" w:cstheme="minorHAnsi"/>
        </w:rPr>
        <w:t xml:space="preserve">to be 20% of the </w:t>
      </w:r>
      <w:r w:rsidRPr="008C4605">
        <w:rPr>
          <w:rFonts w:ascii="Sylfaen" w:hAnsi="Sylfaen" w:cstheme="minorHAnsi"/>
          <w:i/>
        </w:rPr>
        <w:t xml:space="preserve">increases in government budget </w:t>
      </w:r>
      <w:r w:rsidR="00D26946" w:rsidRPr="008C4605">
        <w:rPr>
          <w:rFonts w:ascii="Sylfaen" w:hAnsi="Sylfaen" w:cstheme="minorHAnsi"/>
          <w:i/>
        </w:rPr>
        <w:t>expenditure</w:t>
      </w:r>
      <w:r w:rsidR="00D26946" w:rsidRPr="008C4605">
        <w:rPr>
          <w:rFonts w:ascii="Sylfaen" w:hAnsi="Sylfaen" w:cstheme="minorHAnsi"/>
        </w:rPr>
        <w:t xml:space="preserve"> </w:t>
      </w:r>
      <w:r w:rsidRPr="008C4605">
        <w:rPr>
          <w:rFonts w:ascii="Sylfaen" w:hAnsi="Sylfaen" w:cstheme="minorHAnsi"/>
        </w:rPr>
        <w:t xml:space="preserve">due to the new legislation. </w:t>
      </w:r>
    </w:p>
    <w:p w14:paraId="47B5AEAB" w14:textId="0C216163" w:rsidR="00B554E1" w:rsidRPr="008C4605" w:rsidRDefault="00B554E1" w:rsidP="00535196">
      <w:pPr>
        <w:spacing w:before="40" w:after="240"/>
        <w:jc w:val="both"/>
        <w:rPr>
          <w:rFonts w:ascii="Sylfaen" w:hAnsi="Sylfaen" w:cstheme="minorHAnsi"/>
          <w:i/>
        </w:rPr>
      </w:pPr>
      <w:r w:rsidRPr="008C4605">
        <w:rPr>
          <w:rFonts w:ascii="Sylfaen" w:hAnsi="Sylfaen" w:cstheme="minorHAnsi"/>
        </w:rPr>
        <w:t xml:space="preserve">The increased government budgets will include the possible higher income compensation to the mothers/fathers, higher take-up rates of leaves and/or longer leave periods. To the extent that leave compensations from the government budget are financed by higher tax-like contributions from citizens, they </w:t>
      </w:r>
      <w:r w:rsidRPr="008C4605">
        <w:rPr>
          <w:rFonts w:ascii="Sylfaen" w:hAnsi="Sylfaen" w:cstheme="minorHAnsi"/>
          <w:i/>
        </w:rPr>
        <w:t xml:space="preserve">will also increase the government budget </w:t>
      </w:r>
      <w:r w:rsidR="00D26946" w:rsidRPr="008C4605">
        <w:rPr>
          <w:rFonts w:ascii="Sylfaen" w:hAnsi="Sylfaen" w:cstheme="minorHAnsi"/>
          <w:i/>
        </w:rPr>
        <w:t xml:space="preserve">expenditure </w:t>
      </w:r>
      <w:r w:rsidRPr="008C4605">
        <w:rPr>
          <w:rFonts w:ascii="Sylfaen" w:hAnsi="Sylfaen" w:cstheme="minorHAnsi"/>
          <w:i/>
        </w:rPr>
        <w:t>and thus will be subject to tax-distortion calculations.</w:t>
      </w:r>
    </w:p>
    <w:p w14:paraId="1FFAAEB0" w14:textId="1F6118F1" w:rsidR="00B554E1" w:rsidRPr="008C4605" w:rsidRDefault="00B554E1" w:rsidP="00535196">
      <w:pPr>
        <w:spacing w:before="40" w:after="240"/>
        <w:jc w:val="both"/>
        <w:rPr>
          <w:rFonts w:ascii="Sylfaen" w:hAnsi="Sylfaen" w:cstheme="minorHAnsi"/>
        </w:rPr>
      </w:pPr>
      <w:r w:rsidRPr="008C4605">
        <w:rPr>
          <w:rFonts w:ascii="Sylfaen" w:hAnsi="Sylfaen" w:cstheme="minorHAnsi"/>
        </w:rPr>
        <w:t xml:space="preserve">Since the financing scheme for the proposed policies is not yet defined, </w:t>
      </w:r>
      <w:r w:rsidR="00535196" w:rsidRPr="008C4605">
        <w:rPr>
          <w:rFonts w:ascii="Sylfaen" w:hAnsi="Sylfaen" w:cstheme="minorHAnsi"/>
        </w:rPr>
        <w:t>the study</w:t>
      </w:r>
      <w:r w:rsidRPr="008C4605">
        <w:rPr>
          <w:rFonts w:ascii="Sylfaen" w:hAnsi="Sylfaen" w:cstheme="minorHAnsi"/>
        </w:rPr>
        <w:t xml:space="preserve"> assum</w:t>
      </w:r>
      <w:r w:rsidR="00535196" w:rsidRPr="008C4605">
        <w:rPr>
          <w:rFonts w:ascii="Sylfaen" w:hAnsi="Sylfaen" w:cstheme="minorHAnsi"/>
        </w:rPr>
        <w:t>es</w:t>
      </w:r>
      <w:r w:rsidRPr="008C4605">
        <w:rPr>
          <w:rFonts w:ascii="Sylfaen" w:hAnsi="Sylfaen" w:cstheme="minorHAnsi"/>
        </w:rPr>
        <w:t xml:space="preserve"> that the tax distortion costs are zero, i.e. that the proposed leave policies will be financed with re-allocation of budget expenditure rather than increase in taxes. However, one can change the calculations to allow for the possibility that the proposed leave policies will be financed by the increase in taxes.</w:t>
      </w:r>
    </w:p>
    <w:p w14:paraId="6F0C643C" w14:textId="78FC7296" w:rsidR="00B554E1" w:rsidRPr="008C4605" w:rsidRDefault="00B554E1" w:rsidP="00535196">
      <w:pPr>
        <w:pStyle w:val="Heading4"/>
        <w:spacing w:after="240"/>
        <w:rPr>
          <w:rFonts w:ascii="Sylfaen" w:hAnsi="Sylfaen"/>
        </w:rPr>
      </w:pPr>
      <w:r w:rsidRPr="008C4605">
        <w:rPr>
          <w:rFonts w:ascii="Sylfaen" w:hAnsi="Sylfaen"/>
        </w:rPr>
        <w:t xml:space="preserve">Government budget </w:t>
      </w:r>
      <w:r w:rsidR="00535196" w:rsidRPr="008C4605">
        <w:rPr>
          <w:rFonts w:ascii="Sylfaen" w:hAnsi="Sylfaen"/>
        </w:rPr>
        <w:t xml:space="preserve">revenues and </w:t>
      </w:r>
      <w:r w:rsidRPr="008C4605">
        <w:rPr>
          <w:rFonts w:ascii="Sylfaen" w:hAnsi="Sylfaen"/>
        </w:rPr>
        <w:t>expenditures</w:t>
      </w:r>
    </w:p>
    <w:p w14:paraId="3E87DEEA" w14:textId="77777777" w:rsidR="00016C2D" w:rsidRPr="008C4605" w:rsidRDefault="00016C2D" w:rsidP="00016C2D">
      <w:pPr>
        <w:spacing w:before="40" w:after="240"/>
        <w:jc w:val="both"/>
        <w:rPr>
          <w:rFonts w:ascii="Sylfaen" w:hAnsi="Sylfaen" w:cstheme="minorHAnsi"/>
        </w:rPr>
      </w:pPr>
      <w:r w:rsidRPr="008C4605">
        <w:rPr>
          <w:rFonts w:ascii="Sylfaen" w:hAnsi="Sylfaen" w:cstheme="minorHAnsi"/>
        </w:rPr>
        <w:t xml:space="preserve">Proposed regulations is estimated to affect the government budget in the following directions: </w:t>
      </w:r>
    </w:p>
    <w:p w14:paraId="7D7F835B" w14:textId="0F56BA5B" w:rsidR="00016C2D" w:rsidRPr="008C4605" w:rsidRDefault="00016C2D" w:rsidP="00016C2D">
      <w:pPr>
        <w:pStyle w:val="ListParagraph"/>
        <w:numPr>
          <w:ilvl w:val="0"/>
          <w:numId w:val="8"/>
        </w:numPr>
        <w:spacing w:before="40" w:after="240"/>
        <w:jc w:val="both"/>
        <w:rPr>
          <w:rFonts w:ascii="Sylfaen" w:hAnsi="Sylfaen" w:cstheme="minorHAnsi"/>
          <w:sz w:val="24"/>
        </w:rPr>
      </w:pPr>
      <w:r w:rsidRPr="008C4605">
        <w:rPr>
          <w:rFonts w:ascii="Sylfaen" w:hAnsi="Sylfaen" w:cstheme="minorHAnsi"/>
          <w:sz w:val="24"/>
        </w:rPr>
        <w:t>Decrease in the public expenditures on wages (only for the public sector) – government budget “saves” wages of fathers who take unpaid leaves;</w:t>
      </w:r>
    </w:p>
    <w:p w14:paraId="1FDF3DC9" w14:textId="1C12DFA0" w:rsidR="00016C2D" w:rsidRPr="008C4605" w:rsidRDefault="00016C2D" w:rsidP="00016C2D">
      <w:pPr>
        <w:pStyle w:val="ListParagraph"/>
        <w:numPr>
          <w:ilvl w:val="0"/>
          <w:numId w:val="8"/>
        </w:numPr>
        <w:spacing w:before="40" w:after="240"/>
        <w:jc w:val="both"/>
        <w:rPr>
          <w:rFonts w:ascii="Sylfaen" w:hAnsi="Sylfaen" w:cstheme="minorHAnsi"/>
          <w:sz w:val="24"/>
        </w:rPr>
      </w:pPr>
      <w:r w:rsidRPr="008C4605">
        <w:rPr>
          <w:rFonts w:ascii="Sylfaen" w:hAnsi="Sylfaen" w:cstheme="minorHAnsi"/>
          <w:sz w:val="24"/>
        </w:rPr>
        <w:t>Decrease in public revenues from income tax collection – government budget do receive the income tax from fathers who on unpaid leaves in the public sector and fathers on paid and unpaid leave in the private sector;</w:t>
      </w:r>
    </w:p>
    <w:p w14:paraId="52520815" w14:textId="0191AAE9" w:rsidR="00016C2D" w:rsidRPr="008C4605" w:rsidRDefault="00016C2D" w:rsidP="00016C2D">
      <w:pPr>
        <w:pStyle w:val="ListParagraph"/>
        <w:numPr>
          <w:ilvl w:val="0"/>
          <w:numId w:val="8"/>
        </w:numPr>
        <w:spacing w:before="40" w:after="240"/>
        <w:jc w:val="both"/>
        <w:rPr>
          <w:rFonts w:ascii="Sylfaen" w:hAnsi="Sylfaen" w:cstheme="minorHAnsi"/>
          <w:sz w:val="24"/>
        </w:rPr>
      </w:pPr>
      <w:r w:rsidRPr="008C4605">
        <w:rPr>
          <w:rFonts w:ascii="Sylfaen" w:hAnsi="Sylfaen" w:cstheme="minorHAnsi"/>
          <w:sz w:val="24"/>
        </w:rPr>
        <w:lastRenderedPageBreak/>
        <w:t xml:space="preserve">Increase in the public expenditures on leave compensations – government budget pays the compensation for fathers who take the paid leave. </w:t>
      </w:r>
    </w:p>
    <w:p w14:paraId="0D84BB82" w14:textId="1D8BD591" w:rsidR="00016C2D" w:rsidRPr="008C4605" w:rsidRDefault="00016C2D" w:rsidP="00016C2D">
      <w:pPr>
        <w:pStyle w:val="ListParagraph"/>
        <w:numPr>
          <w:ilvl w:val="0"/>
          <w:numId w:val="8"/>
        </w:numPr>
        <w:spacing w:before="40" w:after="240"/>
        <w:jc w:val="both"/>
        <w:rPr>
          <w:rFonts w:ascii="Sylfaen" w:hAnsi="Sylfaen" w:cstheme="minorHAnsi"/>
          <w:sz w:val="24"/>
        </w:rPr>
      </w:pPr>
      <w:r w:rsidRPr="008C4605">
        <w:rPr>
          <w:rFonts w:ascii="Sylfaen" w:hAnsi="Sylfaen" w:cstheme="minorHAnsi"/>
          <w:sz w:val="24"/>
        </w:rPr>
        <w:t xml:space="preserve">The abovementioned costs of baseline and proposed leave legislation with corresponding data, assumptions and formulas are given in the </w:t>
      </w:r>
      <w:r w:rsidR="00B4684F" w:rsidRPr="008C4605">
        <w:rPr>
          <w:rFonts w:ascii="Sylfaen" w:hAnsi="Sylfaen" w:cstheme="minorHAnsi"/>
          <w:sz w:val="24"/>
        </w:rPr>
        <w:t xml:space="preserve">summary tables. </w:t>
      </w:r>
    </w:p>
    <w:p w14:paraId="66E18991" w14:textId="71BDBC69" w:rsidR="001F4630" w:rsidRPr="008C4605" w:rsidRDefault="00B554E1" w:rsidP="001631DE">
      <w:pPr>
        <w:pStyle w:val="Heading1"/>
        <w:spacing w:after="240"/>
        <w:rPr>
          <w:rFonts w:ascii="Sylfaen" w:hAnsi="Sylfaen"/>
        </w:rPr>
      </w:pPr>
      <w:r w:rsidRPr="008C4605">
        <w:rPr>
          <w:rFonts w:ascii="Sylfaen" w:hAnsi="Sylfaen"/>
        </w:rPr>
        <w:t>Summary of the R</w:t>
      </w:r>
      <w:r w:rsidR="001F4630" w:rsidRPr="008C4605">
        <w:rPr>
          <w:rFonts w:ascii="Sylfaen" w:hAnsi="Sylfaen"/>
        </w:rPr>
        <w:t xml:space="preserve">esults </w:t>
      </w:r>
    </w:p>
    <w:p w14:paraId="31A18DDB" w14:textId="2B4944AA" w:rsidR="00016C2D" w:rsidRPr="008C4605" w:rsidRDefault="00066A87" w:rsidP="001631DE">
      <w:pPr>
        <w:autoSpaceDE w:val="0"/>
        <w:autoSpaceDN w:val="0"/>
        <w:adjustRightInd w:val="0"/>
        <w:spacing w:after="240"/>
        <w:jc w:val="both"/>
        <w:rPr>
          <w:rFonts w:ascii="Sylfaen" w:hAnsi="Sylfaen" w:cstheme="minorHAnsi"/>
          <w:szCs w:val="22"/>
        </w:rPr>
      </w:pPr>
      <w:r w:rsidRPr="008C4605">
        <w:rPr>
          <w:rFonts w:ascii="Sylfaen" w:hAnsi="Sylfaen" w:cstheme="minorHAnsi"/>
          <w:szCs w:val="22"/>
        </w:rPr>
        <w:t xml:space="preserve">To estimate the total economic costs of the baseline leave legislation, we calculated productions losses and saved childcare saving separately for </w:t>
      </w:r>
      <w:r w:rsidR="00C27C0C" w:rsidRPr="008C4605">
        <w:rPr>
          <w:rFonts w:ascii="Sylfaen" w:hAnsi="Sylfaen" w:cstheme="minorHAnsi"/>
          <w:szCs w:val="22"/>
        </w:rPr>
        <w:t xml:space="preserve">women </w:t>
      </w:r>
      <w:r w:rsidRPr="008C4605">
        <w:rPr>
          <w:rFonts w:ascii="Sylfaen" w:hAnsi="Sylfaen" w:cstheme="minorHAnsi"/>
          <w:szCs w:val="22"/>
        </w:rPr>
        <w:t xml:space="preserve">and men. To estimate </w:t>
      </w:r>
      <w:r w:rsidR="00C27C0C" w:rsidRPr="008C4605">
        <w:rPr>
          <w:rFonts w:ascii="Sylfaen" w:hAnsi="Sylfaen" w:cstheme="minorHAnsi"/>
          <w:szCs w:val="22"/>
        </w:rPr>
        <w:t xml:space="preserve">the </w:t>
      </w:r>
      <w:r w:rsidRPr="008C4605">
        <w:rPr>
          <w:rFonts w:ascii="Sylfaen" w:hAnsi="Sylfaen" w:cstheme="minorHAnsi"/>
          <w:szCs w:val="22"/>
        </w:rPr>
        <w:t>total economic costs of the proposed leave legislation the same method was applied, but separately for wom</w:t>
      </w:r>
      <w:r w:rsidR="00C27C0C" w:rsidRPr="008C4605">
        <w:rPr>
          <w:rFonts w:ascii="Sylfaen" w:hAnsi="Sylfaen" w:cstheme="minorHAnsi"/>
          <w:szCs w:val="22"/>
        </w:rPr>
        <w:t>e</w:t>
      </w:r>
      <w:r w:rsidRPr="008C4605">
        <w:rPr>
          <w:rFonts w:ascii="Sylfaen" w:hAnsi="Sylfaen" w:cstheme="minorHAnsi"/>
          <w:szCs w:val="22"/>
        </w:rPr>
        <w:t xml:space="preserve">n and men and for leave types (maternity, paternity, parental). The </w:t>
      </w:r>
      <w:r w:rsidR="00EB529E" w:rsidRPr="008C4605">
        <w:rPr>
          <w:rFonts w:ascii="Sylfaen" w:hAnsi="Sylfaen" w:cstheme="minorHAnsi"/>
          <w:szCs w:val="22"/>
        </w:rPr>
        <w:t xml:space="preserve">changes in </w:t>
      </w:r>
      <w:r w:rsidR="00C27C0C" w:rsidRPr="008C4605">
        <w:rPr>
          <w:rFonts w:ascii="Sylfaen" w:hAnsi="Sylfaen" w:cstheme="minorHAnsi"/>
          <w:szCs w:val="22"/>
        </w:rPr>
        <w:t xml:space="preserve">the </w:t>
      </w:r>
      <w:r w:rsidRPr="008C4605">
        <w:rPr>
          <w:rFonts w:ascii="Sylfaen" w:hAnsi="Sylfaen" w:cstheme="minorHAnsi"/>
          <w:szCs w:val="22"/>
        </w:rPr>
        <w:t>government budget</w:t>
      </w:r>
      <w:r w:rsidR="00EB529E" w:rsidRPr="008C4605">
        <w:rPr>
          <w:rFonts w:ascii="Sylfaen" w:hAnsi="Sylfaen" w:cstheme="minorHAnsi"/>
          <w:szCs w:val="22"/>
        </w:rPr>
        <w:t xml:space="preserve"> related to </w:t>
      </w:r>
      <w:r w:rsidRPr="008C4605">
        <w:rPr>
          <w:rFonts w:ascii="Sylfaen" w:hAnsi="Sylfaen" w:cstheme="minorHAnsi"/>
          <w:szCs w:val="22"/>
        </w:rPr>
        <w:t>existing and proposed leave legislations were calculated using the same technique.</w:t>
      </w:r>
      <w:r w:rsidR="008D2F66" w:rsidRPr="008C4605">
        <w:rPr>
          <w:rFonts w:ascii="Sylfaen" w:hAnsi="Sylfaen" w:cstheme="minorHAnsi"/>
          <w:szCs w:val="22"/>
        </w:rPr>
        <w:t xml:space="preserve"> All calculations are made separately </w:t>
      </w:r>
      <w:r w:rsidR="0025738B" w:rsidRPr="008C4605">
        <w:rPr>
          <w:rFonts w:ascii="Sylfaen" w:hAnsi="Sylfaen" w:cstheme="minorHAnsi"/>
          <w:szCs w:val="22"/>
        </w:rPr>
        <w:t xml:space="preserve">for public and private sectors </w:t>
      </w:r>
      <w:r w:rsidR="00E1059A" w:rsidRPr="008C4605">
        <w:rPr>
          <w:rFonts w:ascii="Sylfaen" w:hAnsi="Sylfaen" w:cstheme="minorHAnsi"/>
          <w:szCs w:val="22"/>
        </w:rPr>
        <w:t>and are presented only for one proposed scenario</w:t>
      </w:r>
      <w:r w:rsidR="00802E3C" w:rsidRPr="008C4605">
        <w:rPr>
          <w:rFonts w:ascii="Sylfaen" w:hAnsi="Sylfaen" w:cstheme="minorHAnsi"/>
          <w:szCs w:val="22"/>
          <w:lang w:val="ka-GE"/>
        </w:rPr>
        <w:t xml:space="preserve"> – </w:t>
      </w:r>
      <w:r w:rsidR="00802E3C" w:rsidRPr="008C4605">
        <w:rPr>
          <w:rFonts w:ascii="Sylfaen" w:hAnsi="Sylfaen" w:cstheme="minorHAnsi"/>
          <w:szCs w:val="22"/>
        </w:rPr>
        <w:t>introduction of 14 days (</w:t>
      </w:r>
      <w:r w:rsidR="00E44038">
        <w:rPr>
          <w:rFonts w:ascii="Sylfaen" w:hAnsi="Sylfaen" w:cstheme="minorHAnsi"/>
          <w:szCs w:val="22"/>
        </w:rPr>
        <w:t>14 days paid</w:t>
      </w:r>
      <w:r w:rsidR="00802E3C" w:rsidRPr="008C4605">
        <w:rPr>
          <w:rFonts w:ascii="Sylfaen" w:hAnsi="Sylfaen" w:cstheme="minorHAnsi"/>
          <w:szCs w:val="22"/>
        </w:rPr>
        <w:t>) paternity and 30 days (14 days paid) father’</w:t>
      </w:r>
      <w:r w:rsidR="00CE1F0E">
        <w:rPr>
          <w:rFonts w:ascii="Sylfaen" w:hAnsi="Sylfaen" w:cstheme="minorHAnsi"/>
          <w:szCs w:val="22"/>
        </w:rPr>
        <w:t>s</w:t>
      </w:r>
      <w:r w:rsidR="00802E3C" w:rsidRPr="008C4605">
        <w:rPr>
          <w:rFonts w:ascii="Sylfaen" w:hAnsi="Sylfaen" w:cstheme="minorHAnsi"/>
          <w:szCs w:val="22"/>
        </w:rPr>
        <w:t xml:space="preserve"> parental leave</w:t>
      </w:r>
      <w:r w:rsidR="00802E3C" w:rsidRPr="008C4605">
        <w:rPr>
          <w:rFonts w:ascii="Sylfaen" w:hAnsi="Sylfaen" w:cstheme="minorHAnsi"/>
          <w:szCs w:val="22"/>
          <w:lang w:val="ka-GE"/>
        </w:rPr>
        <w:t xml:space="preserve">. </w:t>
      </w:r>
      <w:r w:rsidR="00E1059A" w:rsidRPr="008C4605">
        <w:rPr>
          <w:rFonts w:ascii="Sylfaen" w:hAnsi="Sylfaen" w:cstheme="minorHAnsi"/>
          <w:szCs w:val="22"/>
        </w:rPr>
        <w:t xml:space="preserve">Calculations are </w:t>
      </w:r>
      <w:r w:rsidR="0025738B" w:rsidRPr="008C4605">
        <w:rPr>
          <w:rFonts w:ascii="Sylfaen" w:hAnsi="Sylfaen" w:cstheme="minorHAnsi"/>
          <w:szCs w:val="22"/>
        </w:rPr>
        <w:t>based on the Geostat</w:t>
      </w:r>
      <w:r w:rsidR="00AB1F9A" w:rsidRPr="008C4605">
        <w:rPr>
          <w:rFonts w:ascii="Sylfaen" w:hAnsi="Sylfaen" w:cstheme="minorHAnsi"/>
          <w:szCs w:val="22"/>
        </w:rPr>
        <w:t>’s</w:t>
      </w:r>
      <w:r w:rsidR="0025738B" w:rsidRPr="008C4605">
        <w:rPr>
          <w:rFonts w:ascii="Sylfaen" w:hAnsi="Sylfaen" w:cstheme="minorHAnsi"/>
          <w:szCs w:val="22"/>
        </w:rPr>
        <w:t xml:space="preserve"> data</w:t>
      </w:r>
      <w:r w:rsidR="00516680" w:rsidRPr="008C4605">
        <w:rPr>
          <w:rFonts w:ascii="Sylfaen" w:hAnsi="Sylfaen" w:cstheme="minorHAnsi"/>
          <w:szCs w:val="22"/>
        </w:rPr>
        <w:t xml:space="preserve">. </w:t>
      </w:r>
      <w:r w:rsidR="00E1059A" w:rsidRPr="008C4605">
        <w:rPr>
          <w:rFonts w:ascii="Sylfaen" w:hAnsi="Sylfaen" w:cstheme="minorHAnsi"/>
          <w:szCs w:val="22"/>
        </w:rPr>
        <w:t>F</w:t>
      </w:r>
      <w:r w:rsidR="00912FCA" w:rsidRPr="008C4605">
        <w:rPr>
          <w:rFonts w:ascii="Sylfaen" w:hAnsi="Sylfaen" w:cstheme="minorHAnsi"/>
          <w:szCs w:val="22"/>
        </w:rPr>
        <w:t xml:space="preserve">ormulas are given </w:t>
      </w:r>
      <w:r w:rsidR="004D1361" w:rsidRPr="008C4605">
        <w:rPr>
          <w:rFonts w:ascii="Sylfaen" w:hAnsi="Sylfaen" w:cstheme="minorHAnsi"/>
          <w:szCs w:val="22"/>
        </w:rPr>
        <w:t>in the summary tables b</w:t>
      </w:r>
      <w:r w:rsidR="00E1059A" w:rsidRPr="008C4605">
        <w:rPr>
          <w:rFonts w:ascii="Sylfaen" w:hAnsi="Sylfaen" w:cstheme="minorHAnsi"/>
          <w:szCs w:val="22"/>
        </w:rPr>
        <w:t>elow and a</w:t>
      </w:r>
      <w:r w:rsidR="00516680" w:rsidRPr="008C4605">
        <w:rPr>
          <w:rFonts w:ascii="Sylfaen" w:hAnsi="Sylfaen" w:cstheme="minorHAnsi"/>
          <w:szCs w:val="22"/>
        </w:rPr>
        <w:t xml:space="preserve">pplied assumptions are marked in yellow. </w:t>
      </w:r>
    </w:p>
    <w:p w14:paraId="155B112D" w14:textId="5647C93C" w:rsidR="001869A4" w:rsidRPr="008C4605" w:rsidRDefault="00D45D38" w:rsidP="001631DE">
      <w:pPr>
        <w:spacing w:after="240"/>
        <w:jc w:val="both"/>
        <w:rPr>
          <w:rFonts w:ascii="Sylfaen" w:hAnsi="Sylfaen"/>
          <w:lang w:val="ka-GE"/>
        </w:rPr>
      </w:pPr>
      <w:r w:rsidRPr="008C4605">
        <w:rPr>
          <w:rFonts w:ascii="Sylfaen" w:hAnsi="Sylfaen"/>
        </w:rPr>
        <w:t>According to the calculations</w:t>
      </w:r>
      <w:r w:rsidRPr="008C4605">
        <w:rPr>
          <w:rFonts w:ascii="Sylfaen" w:hAnsi="Sylfaen"/>
          <w:lang w:val="ka-GE"/>
        </w:rPr>
        <w:t>,</w:t>
      </w:r>
      <w:r w:rsidRPr="008C4605">
        <w:rPr>
          <w:rFonts w:ascii="Sylfaen" w:hAnsi="Sylfaen"/>
        </w:rPr>
        <w:t xml:space="preserve"> the proposed changes in the leave legislation </w:t>
      </w:r>
      <w:r w:rsidR="00B4684F" w:rsidRPr="008C4605">
        <w:rPr>
          <w:rFonts w:ascii="Sylfaen" w:hAnsi="Sylfaen"/>
        </w:rPr>
        <w:t xml:space="preserve">in </w:t>
      </w:r>
      <w:r w:rsidR="00B4684F" w:rsidRPr="008C4605">
        <w:rPr>
          <w:rFonts w:ascii="Sylfaen" w:hAnsi="Sylfaen"/>
          <w:b/>
        </w:rPr>
        <w:t>the public sector</w:t>
      </w:r>
      <w:r w:rsidR="00B4684F" w:rsidRPr="008C4605">
        <w:rPr>
          <w:rFonts w:ascii="Sylfaen" w:hAnsi="Sylfaen"/>
        </w:rPr>
        <w:t xml:space="preserve"> </w:t>
      </w:r>
      <w:r w:rsidRPr="008C4605">
        <w:rPr>
          <w:rFonts w:ascii="Sylfaen" w:hAnsi="Sylfaen"/>
        </w:rPr>
        <w:t xml:space="preserve">will </w:t>
      </w:r>
      <w:r w:rsidR="001869A4" w:rsidRPr="008C4605">
        <w:rPr>
          <w:rFonts w:ascii="Sylfaen" w:hAnsi="Sylfaen"/>
        </w:rPr>
        <w:t>drive up</w:t>
      </w:r>
      <w:r w:rsidRPr="008C4605">
        <w:rPr>
          <w:rFonts w:ascii="Sylfaen" w:hAnsi="Sylfaen"/>
        </w:rPr>
        <w:t xml:space="preserve"> the </w:t>
      </w:r>
      <w:r w:rsidRPr="008C4605">
        <w:rPr>
          <w:rFonts w:ascii="Sylfaen" w:hAnsi="Sylfaen"/>
          <w:i/>
        </w:rPr>
        <w:t>net budget spending</w:t>
      </w:r>
      <w:r w:rsidRPr="008C4605">
        <w:rPr>
          <w:rFonts w:ascii="Sylfaen" w:hAnsi="Sylfaen"/>
        </w:rPr>
        <w:t xml:space="preserve"> on the leave by </w:t>
      </w:r>
      <w:r w:rsidR="00923D4D">
        <w:rPr>
          <w:rFonts w:ascii="Sylfaen" w:hAnsi="Sylfaen"/>
        </w:rPr>
        <w:t xml:space="preserve">2,545,008 </w:t>
      </w:r>
      <w:r w:rsidR="001869A4" w:rsidRPr="008C4605">
        <w:rPr>
          <w:rFonts w:ascii="Sylfaen" w:hAnsi="Sylfaen"/>
        </w:rPr>
        <w:t>GEL</w:t>
      </w:r>
      <w:r w:rsidRPr="008C4605">
        <w:rPr>
          <w:rFonts w:ascii="Sylfaen" w:hAnsi="Sylfaen"/>
        </w:rPr>
        <w:t xml:space="preserve">. </w:t>
      </w:r>
      <w:r w:rsidR="00B4684F" w:rsidRPr="008C4605">
        <w:rPr>
          <w:rFonts w:ascii="Sylfaen" w:hAnsi="Sylfaen"/>
        </w:rPr>
        <w:t xml:space="preserve">The result is mainly driven by an increase in public expenditures on compensations of paternity and father’s parental leave, while budget revenue loss due to the changes is </w:t>
      </w:r>
      <w:r w:rsidR="001869A4" w:rsidRPr="008C4605">
        <w:rPr>
          <w:rFonts w:ascii="Sylfaen" w:hAnsi="Sylfaen"/>
        </w:rPr>
        <w:t xml:space="preserve">only </w:t>
      </w:r>
      <w:r w:rsidR="00923D4D">
        <w:rPr>
          <w:rFonts w:ascii="Sylfaen" w:hAnsi="Sylfaen"/>
        </w:rPr>
        <w:t>8,430</w:t>
      </w:r>
      <w:r w:rsidR="001869A4" w:rsidRPr="008C4605">
        <w:rPr>
          <w:rFonts w:ascii="Sylfaen" w:hAnsi="Sylfaen"/>
        </w:rPr>
        <w:t xml:space="preserve"> GEL </w:t>
      </w:r>
      <w:r w:rsidR="00B4684F" w:rsidRPr="008C4605">
        <w:rPr>
          <w:rFonts w:ascii="Sylfaen" w:hAnsi="Sylfaen"/>
        </w:rPr>
        <w:t xml:space="preserve">and decrease in the public expenditures on wages estimated to be </w:t>
      </w:r>
      <w:r w:rsidR="001869A4" w:rsidRPr="008C4605">
        <w:rPr>
          <w:rFonts w:ascii="Sylfaen" w:hAnsi="Sylfaen"/>
        </w:rPr>
        <w:t>226,564 GEL</w:t>
      </w:r>
      <w:r w:rsidR="00B4684F" w:rsidRPr="008C4605">
        <w:rPr>
          <w:rFonts w:ascii="Sylfaen" w:hAnsi="Sylfaen"/>
        </w:rPr>
        <w:t xml:space="preserve">. </w:t>
      </w:r>
      <w:r w:rsidR="001869A4" w:rsidRPr="008C4605">
        <w:rPr>
          <w:rFonts w:ascii="Sylfaen" w:hAnsi="Sylfaen"/>
        </w:rPr>
        <w:t xml:space="preserve">The effect of proposed changes is estimated to increase </w:t>
      </w:r>
      <w:r w:rsidR="001869A4" w:rsidRPr="008C4605">
        <w:rPr>
          <w:rFonts w:ascii="Sylfaen" w:hAnsi="Sylfaen"/>
          <w:i/>
        </w:rPr>
        <w:t>total economic costs</w:t>
      </w:r>
      <w:r w:rsidR="001869A4" w:rsidRPr="008C4605">
        <w:rPr>
          <w:rFonts w:ascii="Sylfaen" w:hAnsi="Sylfaen"/>
        </w:rPr>
        <w:t xml:space="preserve"> by </w:t>
      </w:r>
      <w:r w:rsidR="00923D4D">
        <w:rPr>
          <w:rFonts w:ascii="Sylfaen" w:hAnsi="Sylfaen"/>
        </w:rPr>
        <w:t>2,175,377</w:t>
      </w:r>
      <w:r w:rsidR="001869A4" w:rsidRPr="008C4605">
        <w:rPr>
          <w:rFonts w:ascii="Sylfaen" w:hAnsi="Sylfaen"/>
        </w:rPr>
        <w:t xml:space="preserve"> GEL</w:t>
      </w:r>
      <w:r w:rsidR="004C6B0C" w:rsidRPr="008C4605">
        <w:rPr>
          <w:rFonts w:ascii="Sylfaen" w:hAnsi="Sylfaen"/>
        </w:rPr>
        <w:t>. This amount consists of</w:t>
      </w:r>
      <w:r w:rsidR="001869A4" w:rsidRPr="008C4605">
        <w:rPr>
          <w:rFonts w:ascii="Sylfaen" w:hAnsi="Sylfaen"/>
        </w:rPr>
        <w:t xml:space="preserve"> </w:t>
      </w:r>
      <w:r w:rsidR="00D93B46">
        <w:rPr>
          <w:rFonts w:ascii="Sylfaen" w:hAnsi="Sylfaen"/>
        </w:rPr>
        <w:t xml:space="preserve">2,621,796 </w:t>
      </w:r>
      <w:r w:rsidR="004C6B0C" w:rsidRPr="008C4605">
        <w:rPr>
          <w:rFonts w:ascii="Sylfaen" w:hAnsi="Sylfaen"/>
        </w:rPr>
        <w:t xml:space="preserve">GEL estimated increase in total production loss, which is partly compensated by </w:t>
      </w:r>
      <w:r w:rsidR="00D93B46">
        <w:rPr>
          <w:rFonts w:ascii="Sylfaen" w:hAnsi="Sylfaen"/>
        </w:rPr>
        <w:t>446,420</w:t>
      </w:r>
      <w:r w:rsidR="004C6B0C" w:rsidRPr="008C4605">
        <w:rPr>
          <w:rFonts w:ascii="Sylfaen" w:hAnsi="Sylfaen"/>
        </w:rPr>
        <w:t xml:space="preserve"> GEL increased saved childcare costs. </w:t>
      </w:r>
    </w:p>
    <w:p w14:paraId="6FBB1611" w14:textId="63FFE6EA" w:rsidR="00357853" w:rsidRPr="008C4605" w:rsidRDefault="00436AAA" w:rsidP="001631DE">
      <w:pPr>
        <w:spacing w:after="240"/>
        <w:jc w:val="both"/>
        <w:rPr>
          <w:rFonts w:ascii="Sylfaen" w:hAnsi="Sylfaen"/>
        </w:rPr>
      </w:pPr>
      <w:r w:rsidRPr="008C4605">
        <w:rPr>
          <w:rFonts w:ascii="Sylfaen" w:hAnsi="Sylfaen"/>
        </w:rPr>
        <w:t xml:space="preserve">For </w:t>
      </w:r>
      <w:r w:rsidR="00357853" w:rsidRPr="008C4605">
        <w:rPr>
          <w:rFonts w:ascii="Sylfaen" w:hAnsi="Sylfaen"/>
          <w:b/>
        </w:rPr>
        <w:t>the private sector,</w:t>
      </w:r>
      <w:r w:rsidR="00357853" w:rsidRPr="008C4605">
        <w:rPr>
          <w:rFonts w:ascii="Sylfaen" w:hAnsi="Sylfaen"/>
        </w:rPr>
        <w:t xml:space="preserve"> the estimated change in </w:t>
      </w:r>
      <w:r w:rsidR="00357853" w:rsidRPr="008C4605">
        <w:rPr>
          <w:rFonts w:ascii="Sylfaen" w:hAnsi="Sylfaen"/>
          <w:i/>
        </w:rPr>
        <w:t>net budget spending</w:t>
      </w:r>
      <w:r w:rsidR="00357853" w:rsidRPr="008C4605">
        <w:rPr>
          <w:rFonts w:ascii="Sylfaen" w:hAnsi="Sylfaen"/>
        </w:rPr>
        <w:t xml:space="preserve"> is </w:t>
      </w:r>
      <w:r w:rsidR="00C47759">
        <w:rPr>
          <w:rFonts w:ascii="Sylfaen" w:hAnsi="Sylfaen"/>
        </w:rPr>
        <w:t>7,876,438</w:t>
      </w:r>
      <w:r w:rsidR="00357853" w:rsidRPr="008C4605">
        <w:rPr>
          <w:rFonts w:ascii="Sylfaen" w:hAnsi="Sylfaen"/>
        </w:rPr>
        <w:t xml:space="preserve"> GEL, out of which </w:t>
      </w:r>
      <w:r w:rsidR="0067614E">
        <w:rPr>
          <w:rFonts w:ascii="Sylfaen" w:hAnsi="Sylfaen"/>
        </w:rPr>
        <w:t>6,530,380</w:t>
      </w:r>
      <w:r w:rsidR="00357853" w:rsidRPr="008C4605">
        <w:rPr>
          <w:rFonts w:ascii="Sylfaen" w:hAnsi="Sylfaen"/>
        </w:rPr>
        <w:t xml:space="preserve"> GEL is increased budget expenditures on leave and </w:t>
      </w:r>
      <w:r w:rsidR="0067614E">
        <w:rPr>
          <w:rFonts w:ascii="Sylfaen" w:hAnsi="Sylfaen"/>
        </w:rPr>
        <w:t>1,346,058</w:t>
      </w:r>
      <w:r w:rsidR="00357853" w:rsidRPr="008C4605">
        <w:rPr>
          <w:rFonts w:ascii="Sylfaen" w:hAnsi="Sylfaen"/>
        </w:rPr>
        <w:t xml:space="preserve"> GEL budget revenue loss. </w:t>
      </w:r>
      <w:r w:rsidR="00357853" w:rsidRPr="008C4605">
        <w:rPr>
          <w:rFonts w:ascii="Sylfaen" w:hAnsi="Sylfaen"/>
          <w:i/>
        </w:rPr>
        <w:t>Total economic costs</w:t>
      </w:r>
      <w:r w:rsidR="00357853" w:rsidRPr="008C4605">
        <w:rPr>
          <w:rFonts w:ascii="Sylfaen" w:hAnsi="Sylfaen"/>
        </w:rPr>
        <w:t xml:space="preserve"> are estimated to increase by </w:t>
      </w:r>
      <w:r w:rsidR="0067614E">
        <w:rPr>
          <w:rFonts w:ascii="Sylfaen" w:hAnsi="Sylfaen"/>
        </w:rPr>
        <w:t xml:space="preserve">5,579,672 </w:t>
      </w:r>
      <w:r w:rsidR="00357853" w:rsidRPr="008C4605">
        <w:rPr>
          <w:rFonts w:ascii="Sylfaen" w:hAnsi="Sylfaen"/>
        </w:rPr>
        <w:t xml:space="preserve">GEL as production losses in the private sector </w:t>
      </w:r>
      <w:r w:rsidR="00BB67F5" w:rsidRPr="008C4605">
        <w:rPr>
          <w:rFonts w:ascii="Sylfaen" w:hAnsi="Sylfaen"/>
        </w:rPr>
        <w:t xml:space="preserve">will increase by </w:t>
      </w:r>
      <w:r w:rsidR="0067614E">
        <w:rPr>
          <w:rFonts w:ascii="Sylfaen" w:hAnsi="Sylfaen"/>
        </w:rPr>
        <w:t xml:space="preserve">6,636,998 </w:t>
      </w:r>
      <w:r w:rsidR="00BB67F5" w:rsidRPr="008C4605">
        <w:rPr>
          <w:rFonts w:ascii="Sylfaen" w:hAnsi="Sylfaen"/>
        </w:rPr>
        <w:t xml:space="preserve">GEL, while additional saved childcare costs are estimated to be </w:t>
      </w:r>
      <w:r w:rsidR="0067614E">
        <w:rPr>
          <w:rFonts w:ascii="Sylfaen" w:hAnsi="Sylfaen"/>
        </w:rPr>
        <w:t xml:space="preserve">1,057,326 </w:t>
      </w:r>
      <w:r w:rsidR="00BB67F5" w:rsidRPr="008C4605">
        <w:rPr>
          <w:rFonts w:ascii="Sylfaen" w:hAnsi="Sylfaen"/>
        </w:rPr>
        <w:t xml:space="preserve">GEL. </w:t>
      </w:r>
    </w:p>
    <w:p w14:paraId="656CC9A2" w14:textId="08C0B62E" w:rsidR="00BB67F5" w:rsidRPr="008C4605" w:rsidRDefault="00BB67F5" w:rsidP="001631DE">
      <w:pPr>
        <w:spacing w:after="240"/>
        <w:jc w:val="both"/>
        <w:rPr>
          <w:rFonts w:ascii="Sylfaen" w:hAnsi="Sylfaen"/>
        </w:rPr>
      </w:pPr>
      <w:r w:rsidRPr="008C4605">
        <w:rPr>
          <w:rFonts w:ascii="Sylfaen" w:hAnsi="Sylfaen"/>
        </w:rPr>
        <w:t>The estimated effect of proposed changes in the private sector is significantly higher than the public sector due to higher employment and wages.</w:t>
      </w:r>
    </w:p>
    <w:p w14:paraId="2D61CCB7" w14:textId="6419BBCE" w:rsidR="00357853" w:rsidRPr="008C4605" w:rsidRDefault="00AB1F9A" w:rsidP="001631DE">
      <w:pPr>
        <w:jc w:val="both"/>
        <w:rPr>
          <w:rFonts w:ascii="Sylfaen" w:hAnsi="Sylfaen"/>
        </w:rPr>
      </w:pPr>
      <w:r w:rsidRPr="008C4605">
        <w:rPr>
          <w:rFonts w:ascii="Sylfaen" w:hAnsi="Sylfaen"/>
        </w:rPr>
        <w:t>In addition</w:t>
      </w:r>
      <w:r w:rsidR="00BB67F5" w:rsidRPr="008C4605">
        <w:rPr>
          <w:rFonts w:ascii="Sylfaen" w:hAnsi="Sylfaen"/>
        </w:rPr>
        <w:t>, i</w:t>
      </w:r>
      <w:r w:rsidR="00357853" w:rsidRPr="008C4605">
        <w:rPr>
          <w:rFonts w:ascii="Sylfaen" w:hAnsi="Sylfaen"/>
        </w:rPr>
        <w:t>t should be mentioned that resulted change in net budget spending is an upper bound estimation due to two reasons:</w:t>
      </w:r>
    </w:p>
    <w:p w14:paraId="1BF75F06" w14:textId="4A46B769" w:rsidR="00357853" w:rsidRPr="008C4605" w:rsidRDefault="00357853" w:rsidP="001631DE">
      <w:pPr>
        <w:pStyle w:val="ListParagraph"/>
        <w:numPr>
          <w:ilvl w:val="0"/>
          <w:numId w:val="11"/>
        </w:numPr>
        <w:jc w:val="both"/>
        <w:rPr>
          <w:rFonts w:ascii="Sylfaen" w:hAnsi="Sylfaen"/>
          <w:sz w:val="24"/>
        </w:rPr>
      </w:pPr>
      <w:r w:rsidRPr="008C4605">
        <w:rPr>
          <w:rFonts w:ascii="Sylfaen" w:hAnsi="Sylfaen"/>
          <w:sz w:val="24"/>
        </w:rPr>
        <w:t xml:space="preserve">We assumed the immediate drastic increase in take up rate for paternity and parental leave of </w:t>
      </w:r>
      <w:r w:rsidR="00AB1F9A" w:rsidRPr="008C4605">
        <w:rPr>
          <w:rFonts w:ascii="Sylfaen" w:hAnsi="Sylfaen"/>
          <w:sz w:val="24"/>
        </w:rPr>
        <w:t xml:space="preserve">the </w:t>
      </w:r>
      <w:r w:rsidRPr="008C4605">
        <w:rPr>
          <w:rFonts w:ascii="Sylfaen" w:hAnsi="Sylfaen"/>
          <w:sz w:val="24"/>
        </w:rPr>
        <w:t xml:space="preserve">fathers after the adoption of proposed changes (from 0% to 50% for paternity and from 0% to 20% for father’ parental leave). This level is even higher than in the most EU countries. Additionally, we assumed unrealistically high increase in the take up rate and duration for the paternity and </w:t>
      </w:r>
      <w:r w:rsidR="00AB1F9A" w:rsidRPr="008C4605">
        <w:rPr>
          <w:rFonts w:ascii="Sylfaen" w:hAnsi="Sylfaen"/>
          <w:sz w:val="24"/>
        </w:rPr>
        <w:t xml:space="preserve">non-paid </w:t>
      </w:r>
      <w:r w:rsidRPr="008C4605">
        <w:rPr>
          <w:rFonts w:ascii="Sylfaen" w:hAnsi="Sylfaen"/>
          <w:sz w:val="24"/>
        </w:rPr>
        <w:t xml:space="preserve">father’s parental leave. </w:t>
      </w:r>
    </w:p>
    <w:p w14:paraId="5359D8BC" w14:textId="4C611E85" w:rsidR="00BB67F5" w:rsidRPr="008C4605" w:rsidRDefault="00D73199" w:rsidP="001631DE">
      <w:pPr>
        <w:pStyle w:val="ListParagraph"/>
        <w:numPr>
          <w:ilvl w:val="0"/>
          <w:numId w:val="11"/>
        </w:numPr>
        <w:jc w:val="both"/>
        <w:rPr>
          <w:rFonts w:ascii="Sylfaen" w:hAnsi="Sylfaen"/>
          <w:sz w:val="24"/>
        </w:rPr>
      </w:pPr>
      <w:r w:rsidRPr="008C4605">
        <w:rPr>
          <w:rFonts w:ascii="Sylfaen" w:hAnsi="Sylfaen"/>
          <w:sz w:val="24"/>
        </w:rPr>
        <w:lastRenderedPageBreak/>
        <w:t>Raised</w:t>
      </w:r>
      <w:r w:rsidR="00357853" w:rsidRPr="008C4605">
        <w:rPr>
          <w:rFonts w:ascii="Sylfaen" w:hAnsi="Sylfaen"/>
          <w:sz w:val="24"/>
        </w:rPr>
        <w:t xml:space="preserve"> take up rates for paternity and father’s parental leave </w:t>
      </w:r>
      <w:r w:rsidRPr="008C4605">
        <w:rPr>
          <w:rFonts w:ascii="Sylfaen" w:hAnsi="Sylfaen"/>
          <w:sz w:val="24"/>
        </w:rPr>
        <w:t>usually leads to the</w:t>
      </w:r>
      <w:r w:rsidR="00357853" w:rsidRPr="008C4605">
        <w:rPr>
          <w:rFonts w:ascii="Sylfaen" w:hAnsi="Sylfaen"/>
          <w:sz w:val="24"/>
        </w:rPr>
        <w:t xml:space="preserve"> </w:t>
      </w:r>
      <w:r w:rsidRPr="008C4605">
        <w:rPr>
          <w:rFonts w:ascii="Sylfaen" w:hAnsi="Sylfaen"/>
          <w:sz w:val="24"/>
        </w:rPr>
        <w:t>lower number of</w:t>
      </w:r>
      <w:r w:rsidR="00357853" w:rsidRPr="008C4605">
        <w:rPr>
          <w:rFonts w:ascii="Sylfaen" w:hAnsi="Sylfaen"/>
          <w:sz w:val="24"/>
        </w:rPr>
        <w:t xml:space="preserve"> women taking leaves. However, we </w:t>
      </w:r>
      <w:r w:rsidRPr="008C4605">
        <w:rPr>
          <w:rFonts w:ascii="Sylfaen" w:hAnsi="Sylfaen"/>
          <w:sz w:val="24"/>
        </w:rPr>
        <w:t xml:space="preserve">have </w:t>
      </w:r>
      <w:r w:rsidR="00357853" w:rsidRPr="008C4605">
        <w:rPr>
          <w:rFonts w:ascii="Sylfaen" w:hAnsi="Sylfaen"/>
          <w:sz w:val="24"/>
        </w:rPr>
        <w:t>ignored th</w:t>
      </w:r>
      <w:r w:rsidR="00BB67F5" w:rsidRPr="008C4605">
        <w:rPr>
          <w:rFonts w:ascii="Sylfaen" w:hAnsi="Sylfaen"/>
          <w:sz w:val="24"/>
        </w:rPr>
        <w:t>is fact in the calculations.</w:t>
      </w:r>
    </w:p>
    <w:p w14:paraId="3CF473E5" w14:textId="77777777" w:rsidR="00BA5A71" w:rsidRPr="008C4605" w:rsidRDefault="00BA5A71" w:rsidP="001631DE">
      <w:pPr>
        <w:pStyle w:val="Heading2"/>
        <w:rPr>
          <w:rFonts w:ascii="Sylfaen" w:hAnsi="Sylfaen"/>
        </w:rPr>
        <w:sectPr w:rsidR="00BA5A71" w:rsidRPr="008C4605" w:rsidSect="001631DE">
          <w:footerReference w:type="even" r:id="rId9"/>
          <w:footerReference w:type="default" r:id="rId10"/>
          <w:pgSz w:w="11900" w:h="16840"/>
          <w:pgMar w:top="1440" w:right="1440" w:bottom="1350" w:left="1440" w:header="708" w:footer="708" w:gutter="0"/>
          <w:cols w:space="708"/>
          <w:docGrid w:linePitch="360"/>
        </w:sectPr>
      </w:pPr>
    </w:p>
    <w:p w14:paraId="1891D5B3" w14:textId="351D37DA" w:rsidR="00066A87" w:rsidRPr="008C4605" w:rsidRDefault="00E73D61" w:rsidP="001631DE">
      <w:pPr>
        <w:pStyle w:val="Heading2"/>
        <w:rPr>
          <w:rFonts w:ascii="Sylfaen" w:hAnsi="Sylfaen"/>
          <w:b/>
        </w:rPr>
      </w:pPr>
      <w:r w:rsidRPr="008C4605">
        <w:rPr>
          <w:rFonts w:ascii="Sylfaen" w:hAnsi="Sylfaen"/>
          <w:b/>
        </w:rPr>
        <w:lastRenderedPageBreak/>
        <w:t>Public Sector:</w:t>
      </w:r>
    </w:p>
    <w:tbl>
      <w:tblPr>
        <w:tblW w:w="15832" w:type="dxa"/>
        <w:tblInd w:w="-905" w:type="dxa"/>
        <w:tblLook w:val="04A0" w:firstRow="1" w:lastRow="0" w:firstColumn="1" w:lastColumn="0" w:noHBand="0" w:noVBand="1"/>
      </w:tblPr>
      <w:tblGrid>
        <w:gridCol w:w="1989"/>
        <w:gridCol w:w="3104"/>
        <w:gridCol w:w="2228"/>
        <w:gridCol w:w="2173"/>
        <w:gridCol w:w="1720"/>
        <w:gridCol w:w="2206"/>
        <w:gridCol w:w="2412"/>
      </w:tblGrid>
      <w:tr w:rsidR="00BA5A71" w:rsidRPr="008C4605" w14:paraId="25C35C0B" w14:textId="77777777" w:rsidTr="001631DE">
        <w:trPr>
          <w:trHeight w:val="265"/>
        </w:trPr>
        <w:tc>
          <w:tcPr>
            <w:tcW w:w="0" w:type="auto"/>
            <w:gridSpan w:val="7"/>
            <w:tcBorders>
              <w:top w:val="single" w:sz="4" w:space="0" w:color="auto"/>
              <w:left w:val="single" w:sz="4" w:space="0" w:color="auto"/>
              <w:bottom w:val="single" w:sz="4" w:space="0" w:color="auto"/>
              <w:right w:val="single" w:sz="4" w:space="0" w:color="auto"/>
            </w:tcBorders>
            <w:shd w:val="clear" w:color="000000" w:fill="305496"/>
            <w:noWrap/>
            <w:vAlign w:val="center"/>
            <w:hideMark/>
          </w:tcPr>
          <w:p w14:paraId="5BC4BE3F" w14:textId="77777777" w:rsidR="00BA5A71" w:rsidRPr="008C4605" w:rsidRDefault="00BA5A71" w:rsidP="001631DE">
            <w:pPr>
              <w:jc w:val="center"/>
              <w:rPr>
                <w:rFonts w:ascii="Sylfaen" w:hAnsi="Sylfaen" w:cs="Calibri"/>
                <w:b/>
                <w:bCs/>
                <w:color w:val="FFFFFF"/>
                <w:sz w:val="28"/>
                <w:szCs w:val="28"/>
              </w:rPr>
            </w:pPr>
            <w:r w:rsidRPr="008C4605">
              <w:rPr>
                <w:rFonts w:ascii="Sylfaen" w:hAnsi="Sylfaen" w:cs="Calibri"/>
                <w:b/>
                <w:bCs/>
                <w:color w:val="FFFFFF"/>
                <w:szCs w:val="28"/>
              </w:rPr>
              <w:t>Current regulation</w:t>
            </w:r>
          </w:p>
        </w:tc>
      </w:tr>
      <w:tr w:rsidR="00102F44" w:rsidRPr="008C4605" w14:paraId="6F7304DF" w14:textId="77777777" w:rsidTr="001631DE">
        <w:trPr>
          <w:trHeight w:val="212"/>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52AECDB7" w14:textId="77777777" w:rsidR="00BA5A71" w:rsidRPr="008C4605" w:rsidRDefault="00BA5A71" w:rsidP="001631DE">
            <w:pPr>
              <w:rPr>
                <w:rFonts w:ascii="Sylfaen" w:hAnsi="Sylfaen" w:cs="Calibri"/>
                <w:color w:val="000000"/>
                <w:sz w:val="22"/>
                <w:szCs w:val="22"/>
              </w:rPr>
            </w:pPr>
            <w:r w:rsidRPr="008C4605">
              <w:rPr>
                <w:rFonts w:ascii="Sylfaen" w:hAnsi="Sylfaen" w:cs="Calibri"/>
                <w:color w:val="000000"/>
                <w:sz w:val="22"/>
                <w:szCs w:val="22"/>
              </w:rPr>
              <w:t> </w:t>
            </w:r>
          </w:p>
        </w:tc>
        <w:tc>
          <w:tcPr>
            <w:tcW w:w="0" w:type="auto"/>
            <w:tcBorders>
              <w:top w:val="nil"/>
              <w:left w:val="nil"/>
              <w:bottom w:val="single" w:sz="4" w:space="0" w:color="auto"/>
              <w:right w:val="single" w:sz="4" w:space="0" w:color="auto"/>
            </w:tcBorders>
            <w:shd w:val="clear" w:color="000000" w:fill="D9E1F2"/>
            <w:noWrap/>
            <w:vAlign w:val="center"/>
            <w:hideMark/>
          </w:tcPr>
          <w:p w14:paraId="1716B668" w14:textId="77777777" w:rsidR="00BA5A71" w:rsidRPr="008C4605" w:rsidRDefault="00BA5A71" w:rsidP="001631DE">
            <w:pPr>
              <w:rPr>
                <w:rFonts w:ascii="Sylfaen" w:hAnsi="Sylfaen" w:cs="Calibri"/>
                <w:b/>
                <w:bCs/>
                <w:color w:val="000000"/>
                <w:sz w:val="22"/>
                <w:szCs w:val="22"/>
              </w:rPr>
            </w:pPr>
            <w:r w:rsidRPr="008C4605">
              <w:rPr>
                <w:rFonts w:ascii="Sylfaen" w:hAnsi="Sylfaen" w:cs="Calibri"/>
                <w:b/>
                <w:bCs/>
                <w:color w:val="000000"/>
                <w:sz w:val="22"/>
                <w:szCs w:val="22"/>
              </w:rPr>
              <w:t>Maximum duration (days)</w:t>
            </w:r>
          </w:p>
        </w:tc>
        <w:tc>
          <w:tcPr>
            <w:tcW w:w="0" w:type="auto"/>
            <w:tcBorders>
              <w:top w:val="nil"/>
              <w:left w:val="nil"/>
              <w:bottom w:val="single" w:sz="4" w:space="0" w:color="auto"/>
              <w:right w:val="single" w:sz="4" w:space="0" w:color="auto"/>
            </w:tcBorders>
            <w:shd w:val="clear" w:color="000000" w:fill="D9E1F2"/>
            <w:noWrap/>
            <w:vAlign w:val="center"/>
            <w:hideMark/>
          </w:tcPr>
          <w:p w14:paraId="5D606DD9" w14:textId="77777777" w:rsidR="00BA5A71" w:rsidRPr="008C4605" w:rsidRDefault="00BA5A71" w:rsidP="001631DE">
            <w:pPr>
              <w:rPr>
                <w:rFonts w:ascii="Sylfaen" w:hAnsi="Sylfaen" w:cs="Calibri"/>
                <w:b/>
                <w:bCs/>
                <w:color w:val="000000"/>
                <w:sz w:val="22"/>
                <w:szCs w:val="22"/>
              </w:rPr>
            </w:pPr>
            <w:r w:rsidRPr="008C4605">
              <w:rPr>
                <w:rFonts w:ascii="Sylfaen" w:hAnsi="Sylfaen" w:cs="Calibri"/>
                <w:b/>
                <w:bCs/>
                <w:color w:val="000000"/>
                <w:sz w:val="22"/>
                <w:szCs w:val="22"/>
              </w:rPr>
              <w:t>Paid period (days)</w:t>
            </w:r>
          </w:p>
        </w:tc>
        <w:tc>
          <w:tcPr>
            <w:tcW w:w="0" w:type="auto"/>
            <w:tcBorders>
              <w:top w:val="nil"/>
              <w:left w:val="nil"/>
              <w:bottom w:val="single" w:sz="4" w:space="0" w:color="auto"/>
              <w:right w:val="single" w:sz="4" w:space="0" w:color="auto"/>
            </w:tcBorders>
            <w:shd w:val="clear" w:color="000000" w:fill="D9E1F2"/>
            <w:noWrap/>
            <w:vAlign w:val="center"/>
            <w:hideMark/>
          </w:tcPr>
          <w:p w14:paraId="57631544" w14:textId="77777777" w:rsidR="00BA5A71" w:rsidRPr="008C4605" w:rsidRDefault="00BA5A71" w:rsidP="001631DE">
            <w:pPr>
              <w:rPr>
                <w:rFonts w:ascii="Sylfaen" w:hAnsi="Sylfaen" w:cs="Calibri"/>
                <w:b/>
                <w:bCs/>
                <w:color w:val="000000"/>
                <w:sz w:val="22"/>
                <w:szCs w:val="22"/>
              </w:rPr>
            </w:pPr>
            <w:r w:rsidRPr="008C4605">
              <w:rPr>
                <w:rFonts w:ascii="Sylfaen" w:hAnsi="Sylfaen" w:cs="Calibri"/>
                <w:b/>
                <w:bCs/>
                <w:color w:val="000000"/>
                <w:sz w:val="22"/>
                <w:szCs w:val="22"/>
              </w:rPr>
              <w:t>Transferable days</w:t>
            </w:r>
          </w:p>
        </w:tc>
        <w:tc>
          <w:tcPr>
            <w:tcW w:w="0" w:type="auto"/>
            <w:tcBorders>
              <w:top w:val="nil"/>
              <w:left w:val="nil"/>
              <w:bottom w:val="single" w:sz="4" w:space="0" w:color="auto"/>
              <w:right w:val="single" w:sz="4" w:space="0" w:color="auto"/>
            </w:tcBorders>
            <w:shd w:val="clear" w:color="000000" w:fill="D9E1F2"/>
            <w:noWrap/>
            <w:vAlign w:val="center"/>
            <w:hideMark/>
          </w:tcPr>
          <w:p w14:paraId="0F33C013" w14:textId="77777777" w:rsidR="00BA5A71" w:rsidRPr="008C4605" w:rsidRDefault="00BA5A71" w:rsidP="001631DE">
            <w:pPr>
              <w:rPr>
                <w:rFonts w:ascii="Sylfaen" w:hAnsi="Sylfaen" w:cs="Calibri"/>
                <w:b/>
                <w:bCs/>
                <w:color w:val="000000"/>
                <w:sz w:val="22"/>
                <w:szCs w:val="22"/>
              </w:rPr>
            </w:pPr>
            <w:r w:rsidRPr="008C4605">
              <w:rPr>
                <w:rFonts w:ascii="Sylfaen" w:hAnsi="Sylfaen" w:cs="Calibri"/>
                <w:b/>
                <w:bCs/>
                <w:color w:val="000000"/>
                <w:sz w:val="22"/>
                <w:szCs w:val="22"/>
              </w:rPr>
              <w:t>Payment rate</w:t>
            </w:r>
          </w:p>
        </w:tc>
        <w:tc>
          <w:tcPr>
            <w:tcW w:w="0" w:type="auto"/>
            <w:tcBorders>
              <w:top w:val="nil"/>
              <w:left w:val="nil"/>
              <w:bottom w:val="single" w:sz="4" w:space="0" w:color="auto"/>
              <w:right w:val="single" w:sz="4" w:space="0" w:color="auto"/>
            </w:tcBorders>
            <w:shd w:val="clear" w:color="000000" w:fill="D9E1F2"/>
            <w:noWrap/>
            <w:vAlign w:val="center"/>
            <w:hideMark/>
          </w:tcPr>
          <w:p w14:paraId="4F5C61BB" w14:textId="77777777" w:rsidR="00BA5A71" w:rsidRPr="008C4605" w:rsidRDefault="00BA5A71" w:rsidP="001631DE">
            <w:pPr>
              <w:rPr>
                <w:rFonts w:ascii="Sylfaen" w:hAnsi="Sylfaen" w:cs="Calibri"/>
                <w:b/>
                <w:bCs/>
                <w:color w:val="000000"/>
                <w:sz w:val="22"/>
                <w:szCs w:val="22"/>
              </w:rPr>
            </w:pPr>
            <w:r w:rsidRPr="008C4605">
              <w:rPr>
                <w:rFonts w:ascii="Sylfaen" w:hAnsi="Sylfaen" w:cs="Calibri"/>
                <w:b/>
                <w:bCs/>
                <w:color w:val="000000"/>
                <w:sz w:val="22"/>
                <w:szCs w:val="22"/>
              </w:rPr>
              <w:t>Floor on payment</w:t>
            </w:r>
          </w:p>
        </w:tc>
        <w:tc>
          <w:tcPr>
            <w:tcW w:w="0" w:type="auto"/>
            <w:tcBorders>
              <w:top w:val="nil"/>
              <w:left w:val="nil"/>
              <w:bottom w:val="single" w:sz="4" w:space="0" w:color="auto"/>
              <w:right w:val="single" w:sz="4" w:space="0" w:color="auto"/>
            </w:tcBorders>
            <w:shd w:val="clear" w:color="000000" w:fill="D9E1F2"/>
            <w:noWrap/>
            <w:vAlign w:val="center"/>
            <w:hideMark/>
          </w:tcPr>
          <w:p w14:paraId="261E320E" w14:textId="77777777" w:rsidR="00BA5A71" w:rsidRPr="008C4605" w:rsidRDefault="00BA5A71" w:rsidP="001631DE">
            <w:pPr>
              <w:rPr>
                <w:rFonts w:ascii="Sylfaen" w:hAnsi="Sylfaen" w:cs="Calibri"/>
                <w:b/>
                <w:bCs/>
                <w:color w:val="000000"/>
                <w:sz w:val="22"/>
                <w:szCs w:val="22"/>
              </w:rPr>
            </w:pPr>
            <w:r w:rsidRPr="008C4605">
              <w:rPr>
                <w:rFonts w:ascii="Sylfaen" w:hAnsi="Sylfaen" w:cs="Calibri"/>
                <w:b/>
                <w:bCs/>
                <w:color w:val="000000"/>
                <w:sz w:val="22"/>
                <w:szCs w:val="22"/>
              </w:rPr>
              <w:t>Ceiling on payment</w:t>
            </w:r>
          </w:p>
        </w:tc>
      </w:tr>
      <w:tr w:rsidR="00D40326" w:rsidRPr="008C4605" w14:paraId="55D58887" w14:textId="77777777" w:rsidTr="001631DE">
        <w:trPr>
          <w:trHeight w:val="212"/>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2A8ECB49" w14:textId="57D2FA3A" w:rsidR="00D40326" w:rsidRPr="008C4605" w:rsidRDefault="00D40326" w:rsidP="001631DE">
            <w:pPr>
              <w:rPr>
                <w:rFonts w:ascii="Sylfaen" w:hAnsi="Sylfaen" w:cs="Calibri"/>
                <w:b/>
                <w:bCs/>
                <w:color w:val="000000"/>
                <w:sz w:val="22"/>
                <w:szCs w:val="22"/>
              </w:rPr>
            </w:pPr>
            <w:r w:rsidRPr="008C4605">
              <w:rPr>
                <w:rFonts w:ascii="Sylfaen" w:hAnsi="Sylfaen" w:cs="Calibri"/>
                <w:b/>
                <w:bCs/>
                <w:color w:val="000000"/>
                <w:sz w:val="22"/>
                <w:szCs w:val="22"/>
              </w:rPr>
              <w:t xml:space="preserve">Maternity leave </w:t>
            </w:r>
          </w:p>
        </w:tc>
        <w:tc>
          <w:tcPr>
            <w:tcW w:w="0" w:type="auto"/>
            <w:tcBorders>
              <w:top w:val="nil"/>
              <w:left w:val="nil"/>
              <w:bottom w:val="single" w:sz="4" w:space="0" w:color="auto"/>
              <w:right w:val="single" w:sz="4" w:space="0" w:color="auto"/>
            </w:tcBorders>
            <w:shd w:val="clear" w:color="auto" w:fill="auto"/>
            <w:noWrap/>
            <w:vAlign w:val="center"/>
            <w:hideMark/>
          </w:tcPr>
          <w:p w14:paraId="43197521" w14:textId="6182371F" w:rsidR="00D40326" w:rsidRPr="008C4605" w:rsidRDefault="00D40326" w:rsidP="001631DE">
            <w:pPr>
              <w:jc w:val="center"/>
              <w:rPr>
                <w:rFonts w:ascii="Sylfaen" w:hAnsi="Sylfaen" w:cs="Calibri"/>
                <w:color w:val="000000"/>
                <w:sz w:val="22"/>
                <w:szCs w:val="22"/>
              </w:rPr>
            </w:pPr>
            <w:r w:rsidRPr="008C4605">
              <w:rPr>
                <w:rFonts w:ascii="Sylfaen" w:hAnsi="Sylfaen" w:cs="Calibri"/>
                <w:color w:val="000000"/>
                <w:sz w:val="22"/>
                <w:szCs w:val="22"/>
              </w:rPr>
              <w:t xml:space="preserve">183 </w:t>
            </w:r>
            <w:r w:rsidRPr="008C4605">
              <w:rPr>
                <w:rFonts w:ascii="Sylfaen" w:hAnsi="Sylfaen" w:cs="Calibri"/>
                <w:bCs/>
                <w:color w:val="000000"/>
                <w:sz w:val="22"/>
                <w:szCs w:val="22"/>
              </w:rPr>
              <w:t>(X0)</w:t>
            </w:r>
          </w:p>
        </w:tc>
        <w:tc>
          <w:tcPr>
            <w:tcW w:w="0" w:type="auto"/>
            <w:tcBorders>
              <w:top w:val="nil"/>
              <w:left w:val="nil"/>
              <w:bottom w:val="single" w:sz="4" w:space="0" w:color="auto"/>
              <w:right w:val="single" w:sz="4" w:space="0" w:color="auto"/>
            </w:tcBorders>
            <w:shd w:val="clear" w:color="auto" w:fill="auto"/>
            <w:noWrap/>
            <w:vAlign w:val="center"/>
            <w:hideMark/>
          </w:tcPr>
          <w:p w14:paraId="42AF4303" w14:textId="4634B110" w:rsidR="00D40326" w:rsidRPr="008C4605" w:rsidRDefault="00D40326" w:rsidP="001631DE">
            <w:pPr>
              <w:jc w:val="center"/>
              <w:rPr>
                <w:rFonts w:ascii="Sylfaen" w:hAnsi="Sylfaen" w:cs="Calibri"/>
                <w:color w:val="000000"/>
                <w:sz w:val="22"/>
                <w:szCs w:val="22"/>
              </w:rPr>
            </w:pPr>
            <w:r w:rsidRPr="008C4605">
              <w:rPr>
                <w:rFonts w:ascii="Sylfaen" w:hAnsi="Sylfaen" w:cs="Calibri"/>
                <w:color w:val="000000"/>
                <w:sz w:val="22"/>
                <w:szCs w:val="22"/>
              </w:rPr>
              <w:t>93 (X1)</w:t>
            </w:r>
          </w:p>
        </w:tc>
        <w:tc>
          <w:tcPr>
            <w:tcW w:w="0" w:type="auto"/>
            <w:tcBorders>
              <w:top w:val="nil"/>
              <w:left w:val="nil"/>
              <w:bottom w:val="single" w:sz="4" w:space="0" w:color="auto"/>
              <w:right w:val="single" w:sz="4" w:space="0" w:color="auto"/>
            </w:tcBorders>
            <w:shd w:val="clear" w:color="auto" w:fill="auto"/>
            <w:noWrap/>
            <w:vAlign w:val="center"/>
            <w:hideMark/>
          </w:tcPr>
          <w:p w14:paraId="58AAA3A1" w14:textId="77777777" w:rsidR="00D40326" w:rsidRPr="008C4605" w:rsidRDefault="00D40326" w:rsidP="001631DE">
            <w:pPr>
              <w:jc w:val="center"/>
              <w:rPr>
                <w:rFonts w:ascii="Sylfaen" w:hAnsi="Sylfaen" w:cs="Calibri"/>
                <w:color w:val="000000"/>
                <w:sz w:val="22"/>
                <w:szCs w:val="22"/>
              </w:rPr>
            </w:pPr>
            <w:r w:rsidRPr="008C4605">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255433A7" w14:textId="77777777" w:rsidR="00D40326" w:rsidRPr="008C4605" w:rsidRDefault="00D40326" w:rsidP="001631DE">
            <w:pPr>
              <w:jc w:val="center"/>
              <w:rPr>
                <w:rFonts w:ascii="Sylfaen" w:hAnsi="Sylfaen" w:cs="Calibri"/>
                <w:color w:val="000000"/>
                <w:sz w:val="22"/>
                <w:szCs w:val="22"/>
              </w:rPr>
            </w:pPr>
            <w:r w:rsidRPr="008C4605">
              <w:rPr>
                <w:rFonts w:ascii="Sylfaen" w:hAnsi="Sylfaen" w:cs="Calibri"/>
                <w:color w:val="000000"/>
                <w:sz w:val="22"/>
                <w:szCs w:val="22"/>
              </w:rPr>
              <w:t>100%</w:t>
            </w:r>
          </w:p>
        </w:tc>
        <w:tc>
          <w:tcPr>
            <w:tcW w:w="0" w:type="auto"/>
            <w:tcBorders>
              <w:top w:val="nil"/>
              <w:left w:val="nil"/>
              <w:bottom w:val="single" w:sz="4" w:space="0" w:color="auto"/>
              <w:right w:val="single" w:sz="4" w:space="0" w:color="auto"/>
            </w:tcBorders>
            <w:shd w:val="clear" w:color="auto" w:fill="auto"/>
            <w:noWrap/>
            <w:vAlign w:val="center"/>
            <w:hideMark/>
          </w:tcPr>
          <w:p w14:paraId="2A4E512E" w14:textId="77777777" w:rsidR="00D40326" w:rsidRPr="008C4605" w:rsidRDefault="00D40326" w:rsidP="001631DE">
            <w:pPr>
              <w:jc w:val="center"/>
              <w:rPr>
                <w:rFonts w:ascii="Sylfaen" w:hAnsi="Sylfaen" w:cs="Calibri"/>
                <w:color w:val="000000"/>
                <w:sz w:val="22"/>
                <w:szCs w:val="22"/>
              </w:rPr>
            </w:pPr>
            <w:r w:rsidRPr="008C4605">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hideMark/>
          </w:tcPr>
          <w:p w14:paraId="198D1E71" w14:textId="1518FF96" w:rsidR="00D40326" w:rsidRPr="008C4605" w:rsidRDefault="00D40326" w:rsidP="001631DE">
            <w:pPr>
              <w:jc w:val="center"/>
              <w:rPr>
                <w:rFonts w:ascii="Sylfaen" w:hAnsi="Sylfaen" w:cs="Calibri"/>
                <w:sz w:val="22"/>
                <w:szCs w:val="22"/>
              </w:rPr>
            </w:pPr>
            <w:r w:rsidRPr="008C4605">
              <w:rPr>
                <w:rFonts w:ascii="Sylfaen" w:hAnsi="Sylfaen" w:cs="Calibri"/>
                <w:color w:val="000000"/>
                <w:sz w:val="22"/>
                <w:szCs w:val="22"/>
              </w:rPr>
              <w:t>-</w:t>
            </w:r>
          </w:p>
        </w:tc>
      </w:tr>
      <w:tr w:rsidR="00D40326" w:rsidRPr="008C4605" w14:paraId="2CDCCC3C" w14:textId="77777777" w:rsidTr="001631DE">
        <w:trPr>
          <w:trHeight w:val="212"/>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7BE374B6" w14:textId="3CCDEEB5" w:rsidR="00D40326" w:rsidRPr="008C4605" w:rsidRDefault="00D40326" w:rsidP="001631DE">
            <w:pPr>
              <w:rPr>
                <w:rFonts w:ascii="Sylfaen" w:hAnsi="Sylfaen" w:cs="Calibri"/>
                <w:b/>
                <w:bCs/>
                <w:color w:val="000000"/>
                <w:sz w:val="22"/>
                <w:szCs w:val="22"/>
              </w:rPr>
            </w:pPr>
            <w:r w:rsidRPr="008C4605">
              <w:rPr>
                <w:rFonts w:ascii="Sylfaen" w:hAnsi="Sylfaen" w:cs="Calibri"/>
                <w:b/>
                <w:bCs/>
                <w:color w:val="000000"/>
                <w:sz w:val="22"/>
                <w:szCs w:val="22"/>
              </w:rPr>
              <w:t xml:space="preserve">Parental leave </w:t>
            </w:r>
          </w:p>
        </w:tc>
        <w:tc>
          <w:tcPr>
            <w:tcW w:w="0" w:type="auto"/>
            <w:tcBorders>
              <w:top w:val="nil"/>
              <w:left w:val="nil"/>
              <w:bottom w:val="single" w:sz="4" w:space="0" w:color="auto"/>
              <w:right w:val="single" w:sz="4" w:space="0" w:color="auto"/>
            </w:tcBorders>
            <w:shd w:val="clear" w:color="auto" w:fill="auto"/>
            <w:noWrap/>
            <w:vAlign w:val="center"/>
            <w:hideMark/>
          </w:tcPr>
          <w:p w14:paraId="600169DE" w14:textId="4EA49560" w:rsidR="00D40326" w:rsidRPr="008C4605" w:rsidRDefault="00D40326" w:rsidP="001631DE">
            <w:pPr>
              <w:jc w:val="center"/>
              <w:rPr>
                <w:rFonts w:ascii="Sylfaen" w:hAnsi="Sylfaen" w:cs="Calibri"/>
                <w:color w:val="000000"/>
                <w:sz w:val="22"/>
                <w:szCs w:val="22"/>
              </w:rPr>
            </w:pPr>
            <w:r w:rsidRPr="008C4605">
              <w:rPr>
                <w:rFonts w:ascii="Sylfaen" w:hAnsi="Sylfaen" w:cs="Calibri"/>
                <w:color w:val="000000"/>
                <w:sz w:val="22"/>
                <w:szCs w:val="22"/>
              </w:rPr>
              <w:t>547 (Z0)</w:t>
            </w:r>
          </w:p>
        </w:tc>
        <w:tc>
          <w:tcPr>
            <w:tcW w:w="0" w:type="auto"/>
            <w:tcBorders>
              <w:top w:val="nil"/>
              <w:left w:val="nil"/>
              <w:bottom w:val="single" w:sz="4" w:space="0" w:color="auto"/>
              <w:right w:val="single" w:sz="4" w:space="0" w:color="auto"/>
            </w:tcBorders>
            <w:shd w:val="clear" w:color="auto" w:fill="auto"/>
            <w:noWrap/>
            <w:vAlign w:val="center"/>
            <w:hideMark/>
          </w:tcPr>
          <w:p w14:paraId="31475E50" w14:textId="4097854C" w:rsidR="00D40326" w:rsidRPr="008C4605" w:rsidRDefault="00D40326" w:rsidP="001631DE">
            <w:pPr>
              <w:jc w:val="center"/>
              <w:rPr>
                <w:rFonts w:ascii="Sylfaen" w:hAnsi="Sylfaen" w:cs="Calibri"/>
                <w:color w:val="000000"/>
                <w:sz w:val="22"/>
                <w:szCs w:val="22"/>
              </w:rPr>
            </w:pPr>
            <w:r w:rsidRPr="008C4605">
              <w:rPr>
                <w:rFonts w:ascii="Sylfaen" w:hAnsi="Sylfaen" w:cs="Calibri"/>
                <w:color w:val="000000"/>
                <w:sz w:val="22"/>
                <w:szCs w:val="22"/>
              </w:rPr>
              <w:t>90 (Z1)</w:t>
            </w:r>
          </w:p>
        </w:tc>
        <w:tc>
          <w:tcPr>
            <w:tcW w:w="0" w:type="auto"/>
            <w:tcBorders>
              <w:top w:val="nil"/>
              <w:left w:val="nil"/>
              <w:bottom w:val="single" w:sz="4" w:space="0" w:color="auto"/>
              <w:right w:val="single" w:sz="4" w:space="0" w:color="auto"/>
            </w:tcBorders>
            <w:shd w:val="clear" w:color="auto" w:fill="auto"/>
            <w:noWrap/>
            <w:vAlign w:val="center"/>
            <w:hideMark/>
          </w:tcPr>
          <w:p w14:paraId="19F9F5C9" w14:textId="77777777" w:rsidR="00D40326" w:rsidRPr="008C4605" w:rsidRDefault="00D40326" w:rsidP="001631DE">
            <w:pPr>
              <w:jc w:val="center"/>
              <w:rPr>
                <w:rFonts w:ascii="Sylfaen" w:hAnsi="Sylfaen" w:cs="Calibri"/>
                <w:color w:val="000000"/>
                <w:sz w:val="22"/>
                <w:szCs w:val="22"/>
              </w:rPr>
            </w:pPr>
            <w:r w:rsidRPr="008C4605">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2556E7E1" w14:textId="77777777" w:rsidR="00D40326" w:rsidRPr="008C4605" w:rsidRDefault="00D40326" w:rsidP="001631DE">
            <w:pPr>
              <w:jc w:val="center"/>
              <w:rPr>
                <w:rFonts w:ascii="Sylfaen" w:hAnsi="Sylfaen" w:cs="Calibri"/>
                <w:color w:val="000000"/>
                <w:sz w:val="22"/>
                <w:szCs w:val="22"/>
              </w:rPr>
            </w:pPr>
            <w:r w:rsidRPr="008C4605">
              <w:rPr>
                <w:rFonts w:ascii="Sylfaen" w:hAnsi="Sylfaen" w:cs="Calibri"/>
                <w:color w:val="000000"/>
                <w:sz w:val="22"/>
                <w:szCs w:val="22"/>
              </w:rPr>
              <w:t>100%</w:t>
            </w:r>
          </w:p>
        </w:tc>
        <w:tc>
          <w:tcPr>
            <w:tcW w:w="0" w:type="auto"/>
            <w:tcBorders>
              <w:top w:val="nil"/>
              <w:left w:val="nil"/>
              <w:bottom w:val="single" w:sz="4" w:space="0" w:color="auto"/>
              <w:right w:val="single" w:sz="4" w:space="0" w:color="auto"/>
            </w:tcBorders>
            <w:shd w:val="clear" w:color="auto" w:fill="auto"/>
            <w:noWrap/>
            <w:vAlign w:val="center"/>
            <w:hideMark/>
          </w:tcPr>
          <w:p w14:paraId="120A5DA3" w14:textId="77777777" w:rsidR="00D40326" w:rsidRPr="008C4605" w:rsidRDefault="00D40326" w:rsidP="001631DE">
            <w:pPr>
              <w:jc w:val="center"/>
              <w:rPr>
                <w:rFonts w:ascii="Sylfaen" w:hAnsi="Sylfaen" w:cs="Calibri"/>
                <w:color w:val="000000"/>
                <w:sz w:val="22"/>
                <w:szCs w:val="22"/>
              </w:rPr>
            </w:pPr>
            <w:r w:rsidRPr="008C4605">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hideMark/>
          </w:tcPr>
          <w:p w14:paraId="32B6E0DA" w14:textId="799DFCD1" w:rsidR="00D40326" w:rsidRPr="008C4605" w:rsidRDefault="00D40326" w:rsidP="001631DE">
            <w:pPr>
              <w:jc w:val="center"/>
              <w:rPr>
                <w:rFonts w:ascii="Sylfaen" w:hAnsi="Sylfaen" w:cs="Calibri"/>
                <w:sz w:val="22"/>
                <w:szCs w:val="22"/>
              </w:rPr>
            </w:pPr>
            <w:r w:rsidRPr="008C4605">
              <w:rPr>
                <w:rFonts w:ascii="Sylfaen" w:hAnsi="Sylfaen" w:cs="Calibri"/>
                <w:color w:val="000000"/>
                <w:sz w:val="22"/>
                <w:szCs w:val="22"/>
              </w:rPr>
              <w:t>-</w:t>
            </w:r>
          </w:p>
        </w:tc>
      </w:tr>
      <w:tr w:rsidR="00102F44" w:rsidRPr="008C4605" w14:paraId="3D4007BF" w14:textId="77777777" w:rsidTr="001631DE">
        <w:trPr>
          <w:trHeight w:val="212"/>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2D93E6C0" w14:textId="3BDB799C" w:rsidR="00BA5A71" w:rsidRPr="008C4605" w:rsidRDefault="00102F44" w:rsidP="001631DE">
            <w:pPr>
              <w:rPr>
                <w:rFonts w:ascii="Sylfaen" w:hAnsi="Sylfaen" w:cs="Calibri"/>
                <w:b/>
                <w:bCs/>
                <w:color w:val="000000"/>
                <w:sz w:val="22"/>
                <w:szCs w:val="22"/>
              </w:rPr>
            </w:pPr>
            <w:r w:rsidRPr="008C4605">
              <w:rPr>
                <w:rFonts w:ascii="Sylfaen" w:hAnsi="Sylfaen" w:cs="Calibri"/>
                <w:b/>
                <w:bCs/>
                <w:color w:val="000000"/>
                <w:sz w:val="22"/>
                <w:szCs w:val="22"/>
              </w:rPr>
              <w:t>Total</w:t>
            </w:r>
          </w:p>
        </w:tc>
        <w:tc>
          <w:tcPr>
            <w:tcW w:w="0" w:type="auto"/>
            <w:tcBorders>
              <w:top w:val="nil"/>
              <w:left w:val="nil"/>
              <w:bottom w:val="single" w:sz="4" w:space="0" w:color="auto"/>
              <w:right w:val="single" w:sz="4" w:space="0" w:color="auto"/>
            </w:tcBorders>
            <w:shd w:val="clear" w:color="auto" w:fill="auto"/>
            <w:noWrap/>
            <w:vAlign w:val="center"/>
            <w:hideMark/>
          </w:tcPr>
          <w:p w14:paraId="1E081C22" w14:textId="27F6B5F8" w:rsidR="00BA5A71" w:rsidRPr="008C4605" w:rsidRDefault="00BA5A71" w:rsidP="001631DE">
            <w:pPr>
              <w:jc w:val="center"/>
              <w:rPr>
                <w:rFonts w:ascii="Sylfaen" w:hAnsi="Sylfaen" w:cs="Calibri"/>
                <w:b/>
                <w:bCs/>
                <w:color w:val="000000"/>
                <w:sz w:val="22"/>
                <w:szCs w:val="22"/>
              </w:rPr>
            </w:pPr>
            <w:r w:rsidRPr="008C4605">
              <w:rPr>
                <w:rFonts w:ascii="Sylfaen" w:hAnsi="Sylfaen" w:cs="Calibri"/>
                <w:b/>
                <w:bCs/>
                <w:color w:val="000000"/>
                <w:sz w:val="22"/>
                <w:szCs w:val="22"/>
              </w:rPr>
              <w:t>730</w:t>
            </w:r>
            <w:r w:rsidR="00102F44" w:rsidRPr="008C4605">
              <w:rPr>
                <w:rFonts w:ascii="Sylfaen" w:hAnsi="Sylfaen" w:cs="Calibri"/>
                <w:b/>
                <w:bCs/>
                <w:color w:val="000000"/>
                <w:sz w:val="22"/>
                <w:szCs w:val="22"/>
              </w:rPr>
              <w:t xml:space="preserve"> </w:t>
            </w:r>
            <w:r w:rsidR="00102F44" w:rsidRPr="008C4605">
              <w:rPr>
                <w:rFonts w:ascii="Sylfaen" w:hAnsi="Sylfaen" w:cs="Calibri"/>
                <w:bCs/>
                <w:color w:val="000000"/>
                <w:sz w:val="22"/>
                <w:szCs w:val="22"/>
              </w:rPr>
              <w:t>(T0)</w:t>
            </w:r>
          </w:p>
        </w:tc>
        <w:tc>
          <w:tcPr>
            <w:tcW w:w="0" w:type="auto"/>
            <w:tcBorders>
              <w:top w:val="nil"/>
              <w:left w:val="nil"/>
              <w:bottom w:val="single" w:sz="4" w:space="0" w:color="auto"/>
              <w:right w:val="single" w:sz="4" w:space="0" w:color="auto"/>
            </w:tcBorders>
            <w:shd w:val="clear" w:color="auto" w:fill="auto"/>
            <w:noWrap/>
            <w:vAlign w:val="center"/>
            <w:hideMark/>
          </w:tcPr>
          <w:p w14:paraId="382C09A9" w14:textId="4E87CE24" w:rsidR="00BA5A71" w:rsidRPr="008C4605" w:rsidRDefault="00BA5A71" w:rsidP="001631DE">
            <w:pPr>
              <w:jc w:val="center"/>
              <w:rPr>
                <w:rFonts w:ascii="Sylfaen" w:hAnsi="Sylfaen" w:cs="Calibri"/>
                <w:b/>
                <w:bCs/>
                <w:color w:val="000000"/>
                <w:sz w:val="22"/>
                <w:szCs w:val="22"/>
              </w:rPr>
            </w:pPr>
            <w:r w:rsidRPr="008C4605">
              <w:rPr>
                <w:rFonts w:ascii="Sylfaen" w:hAnsi="Sylfaen" w:cs="Calibri"/>
                <w:b/>
                <w:bCs/>
                <w:color w:val="000000"/>
                <w:sz w:val="22"/>
                <w:szCs w:val="22"/>
              </w:rPr>
              <w:t>183</w:t>
            </w:r>
            <w:r w:rsidR="00102F44" w:rsidRPr="008C4605">
              <w:rPr>
                <w:rFonts w:ascii="Sylfaen" w:hAnsi="Sylfaen" w:cs="Calibri"/>
                <w:b/>
                <w:bCs/>
                <w:color w:val="000000"/>
                <w:sz w:val="22"/>
                <w:szCs w:val="22"/>
              </w:rPr>
              <w:t xml:space="preserve"> </w:t>
            </w:r>
            <w:r w:rsidR="00102F44" w:rsidRPr="008C4605">
              <w:rPr>
                <w:rFonts w:ascii="Sylfaen" w:hAnsi="Sylfaen" w:cs="Calibri"/>
                <w:bCs/>
                <w:color w:val="000000"/>
                <w:sz w:val="22"/>
                <w:szCs w:val="22"/>
              </w:rPr>
              <w:t>(T1)</w:t>
            </w:r>
          </w:p>
        </w:tc>
        <w:tc>
          <w:tcPr>
            <w:tcW w:w="0" w:type="auto"/>
            <w:tcBorders>
              <w:top w:val="nil"/>
              <w:left w:val="nil"/>
              <w:bottom w:val="single" w:sz="4" w:space="0" w:color="auto"/>
              <w:right w:val="single" w:sz="4" w:space="0" w:color="auto"/>
            </w:tcBorders>
            <w:shd w:val="clear" w:color="auto" w:fill="auto"/>
            <w:noWrap/>
            <w:vAlign w:val="center"/>
            <w:hideMark/>
          </w:tcPr>
          <w:p w14:paraId="0C7B72E9" w14:textId="77777777" w:rsidR="00BA5A71" w:rsidRPr="008C4605" w:rsidRDefault="00BA5A71" w:rsidP="001631DE">
            <w:pPr>
              <w:jc w:val="center"/>
              <w:rPr>
                <w:rFonts w:ascii="Sylfaen" w:hAnsi="Sylfaen" w:cs="Calibri"/>
                <w:color w:val="000000"/>
                <w:sz w:val="22"/>
                <w:szCs w:val="22"/>
              </w:rPr>
            </w:pPr>
            <w:r w:rsidRPr="008C4605">
              <w:rPr>
                <w:rFonts w:ascii="Sylfaen" w:hAnsi="Sylfaen" w:cs="Calibri"/>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center"/>
            <w:hideMark/>
          </w:tcPr>
          <w:p w14:paraId="76F4184D" w14:textId="77777777" w:rsidR="00BA5A71" w:rsidRPr="008C4605" w:rsidRDefault="00BA5A71" w:rsidP="001631DE">
            <w:pPr>
              <w:jc w:val="center"/>
              <w:rPr>
                <w:rFonts w:ascii="Sylfaen" w:hAnsi="Sylfaen" w:cs="Calibri"/>
                <w:color w:val="000000"/>
                <w:sz w:val="22"/>
                <w:szCs w:val="22"/>
              </w:rPr>
            </w:pPr>
            <w:r w:rsidRPr="008C4605">
              <w:rPr>
                <w:rFonts w:ascii="Sylfaen" w:hAnsi="Sylfaen" w:cs="Calibri"/>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center"/>
            <w:hideMark/>
          </w:tcPr>
          <w:p w14:paraId="0D554301" w14:textId="77777777" w:rsidR="00BA5A71" w:rsidRPr="008C4605" w:rsidRDefault="00BA5A71" w:rsidP="001631DE">
            <w:pPr>
              <w:jc w:val="center"/>
              <w:rPr>
                <w:rFonts w:ascii="Sylfaen" w:hAnsi="Sylfaen" w:cs="Calibri"/>
                <w:color w:val="000000"/>
                <w:sz w:val="22"/>
                <w:szCs w:val="22"/>
              </w:rPr>
            </w:pPr>
            <w:r w:rsidRPr="008C4605">
              <w:rPr>
                <w:rFonts w:ascii="Sylfaen" w:hAnsi="Sylfaen" w:cs="Calibri"/>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center"/>
            <w:hideMark/>
          </w:tcPr>
          <w:p w14:paraId="1AF828C0" w14:textId="77777777" w:rsidR="00BA5A71" w:rsidRPr="008C4605" w:rsidRDefault="00BA5A71" w:rsidP="001631DE">
            <w:pPr>
              <w:jc w:val="center"/>
              <w:rPr>
                <w:rFonts w:ascii="Sylfaen" w:hAnsi="Sylfaen" w:cs="Calibri"/>
                <w:color w:val="000000"/>
                <w:sz w:val="22"/>
                <w:szCs w:val="22"/>
              </w:rPr>
            </w:pPr>
            <w:r w:rsidRPr="008C4605">
              <w:rPr>
                <w:rFonts w:ascii="Sylfaen" w:hAnsi="Sylfaen" w:cs="Calibri"/>
                <w:color w:val="000000"/>
                <w:sz w:val="22"/>
                <w:szCs w:val="22"/>
              </w:rPr>
              <w:t> </w:t>
            </w:r>
          </w:p>
        </w:tc>
      </w:tr>
      <w:tr w:rsidR="00BA5A71" w:rsidRPr="008C4605" w14:paraId="3FF11929" w14:textId="77777777" w:rsidTr="001631DE">
        <w:trPr>
          <w:trHeight w:val="212"/>
        </w:trPr>
        <w:tc>
          <w:tcPr>
            <w:tcW w:w="0" w:type="auto"/>
            <w:gridSpan w:val="7"/>
            <w:tcBorders>
              <w:top w:val="single" w:sz="4" w:space="0" w:color="auto"/>
              <w:left w:val="single" w:sz="4" w:space="0" w:color="auto"/>
              <w:bottom w:val="single" w:sz="4" w:space="0" w:color="auto"/>
              <w:right w:val="single" w:sz="4" w:space="0" w:color="auto"/>
            </w:tcBorders>
            <w:shd w:val="clear" w:color="000000" w:fill="305496"/>
            <w:noWrap/>
            <w:vAlign w:val="center"/>
            <w:hideMark/>
          </w:tcPr>
          <w:p w14:paraId="29C9DB5C" w14:textId="77777777" w:rsidR="00BA5A71" w:rsidRPr="008C4605" w:rsidRDefault="00BA5A71" w:rsidP="001631DE">
            <w:pPr>
              <w:jc w:val="center"/>
              <w:rPr>
                <w:rFonts w:ascii="Sylfaen" w:hAnsi="Sylfaen" w:cs="Calibri"/>
                <w:b/>
                <w:bCs/>
                <w:color w:val="FFFFFF"/>
                <w:sz w:val="28"/>
                <w:szCs w:val="28"/>
              </w:rPr>
            </w:pPr>
            <w:r w:rsidRPr="008C4605">
              <w:rPr>
                <w:rFonts w:ascii="Sylfaen" w:hAnsi="Sylfaen" w:cs="Calibri"/>
                <w:b/>
                <w:bCs/>
                <w:color w:val="FFFFFF"/>
                <w:szCs w:val="28"/>
              </w:rPr>
              <w:t>Proposed regulation</w:t>
            </w:r>
          </w:p>
        </w:tc>
      </w:tr>
      <w:tr w:rsidR="00102F44" w:rsidRPr="008C4605" w14:paraId="5BDE3249" w14:textId="77777777" w:rsidTr="001631DE">
        <w:trPr>
          <w:trHeight w:val="212"/>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1F5F1157" w14:textId="77777777" w:rsidR="00BA5A71" w:rsidRPr="008C4605" w:rsidRDefault="00BA5A71" w:rsidP="001631DE">
            <w:pPr>
              <w:rPr>
                <w:rFonts w:ascii="Sylfaen" w:hAnsi="Sylfaen" w:cs="Calibri"/>
                <w:color w:val="000000"/>
                <w:sz w:val="22"/>
                <w:szCs w:val="22"/>
              </w:rPr>
            </w:pPr>
            <w:r w:rsidRPr="008C4605">
              <w:rPr>
                <w:rFonts w:ascii="Sylfaen" w:hAnsi="Sylfaen" w:cs="Calibri"/>
                <w:color w:val="000000"/>
                <w:sz w:val="22"/>
                <w:szCs w:val="22"/>
              </w:rPr>
              <w:t> </w:t>
            </w:r>
          </w:p>
        </w:tc>
        <w:tc>
          <w:tcPr>
            <w:tcW w:w="0" w:type="auto"/>
            <w:tcBorders>
              <w:top w:val="nil"/>
              <w:left w:val="nil"/>
              <w:bottom w:val="single" w:sz="4" w:space="0" w:color="auto"/>
              <w:right w:val="single" w:sz="4" w:space="0" w:color="auto"/>
            </w:tcBorders>
            <w:shd w:val="clear" w:color="000000" w:fill="D9E1F2"/>
            <w:noWrap/>
            <w:vAlign w:val="center"/>
            <w:hideMark/>
          </w:tcPr>
          <w:p w14:paraId="1D28E91C" w14:textId="77777777" w:rsidR="00BA5A71" w:rsidRPr="008C4605" w:rsidRDefault="00BA5A71" w:rsidP="001631DE">
            <w:pPr>
              <w:rPr>
                <w:rFonts w:ascii="Sylfaen" w:hAnsi="Sylfaen" w:cs="Calibri"/>
                <w:b/>
                <w:bCs/>
                <w:color w:val="000000"/>
                <w:sz w:val="22"/>
                <w:szCs w:val="22"/>
              </w:rPr>
            </w:pPr>
            <w:r w:rsidRPr="008C4605">
              <w:rPr>
                <w:rFonts w:ascii="Sylfaen" w:hAnsi="Sylfaen" w:cs="Calibri"/>
                <w:b/>
                <w:bCs/>
                <w:color w:val="000000"/>
                <w:sz w:val="22"/>
                <w:szCs w:val="22"/>
              </w:rPr>
              <w:t>Maximum duration (days)</w:t>
            </w:r>
          </w:p>
        </w:tc>
        <w:tc>
          <w:tcPr>
            <w:tcW w:w="0" w:type="auto"/>
            <w:tcBorders>
              <w:top w:val="nil"/>
              <w:left w:val="nil"/>
              <w:bottom w:val="single" w:sz="4" w:space="0" w:color="auto"/>
              <w:right w:val="single" w:sz="4" w:space="0" w:color="auto"/>
            </w:tcBorders>
            <w:shd w:val="clear" w:color="000000" w:fill="D9E1F2"/>
            <w:noWrap/>
            <w:vAlign w:val="center"/>
            <w:hideMark/>
          </w:tcPr>
          <w:p w14:paraId="45839AFB" w14:textId="77777777" w:rsidR="00BA5A71" w:rsidRPr="008C4605" w:rsidRDefault="00BA5A71" w:rsidP="001631DE">
            <w:pPr>
              <w:rPr>
                <w:rFonts w:ascii="Sylfaen" w:hAnsi="Sylfaen" w:cs="Calibri"/>
                <w:b/>
                <w:bCs/>
                <w:color w:val="000000"/>
                <w:sz w:val="22"/>
                <w:szCs w:val="22"/>
              </w:rPr>
            </w:pPr>
            <w:r w:rsidRPr="008C4605">
              <w:rPr>
                <w:rFonts w:ascii="Sylfaen" w:hAnsi="Sylfaen" w:cs="Calibri"/>
                <w:b/>
                <w:bCs/>
                <w:color w:val="000000"/>
                <w:sz w:val="22"/>
                <w:szCs w:val="22"/>
              </w:rPr>
              <w:t>Paid period (days)</w:t>
            </w:r>
          </w:p>
        </w:tc>
        <w:tc>
          <w:tcPr>
            <w:tcW w:w="0" w:type="auto"/>
            <w:tcBorders>
              <w:top w:val="nil"/>
              <w:left w:val="nil"/>
              <w:bottom w:val="single" w:sz="4" w:space="0" w:color="auto"/>
              <w:right w:val="single" w:sz="4" w:space="0" w:color="auto"/>
            </w:tcBorders>
            <w:shd w:val="clear" w:color="000000" w:fill="D9E1F2"/>
            <w:noWrap/>
            <w:vAlign w:val="center"/>
            <w:hideMark/>
          </w:tcPr>
          <w:p w14:paraId="64DD77C8" w14:textId="77777777" w:rsidR="00BA5A71" w:rsidRPr="008C4605" w:rsidRDefault="00BA5A71" w:rsidP="001631DE">
            <w:pPr>
              <w:rPr>
                <w:rFonts w:ascii="Sylfaen" w:hAnsi="Sylfaen" w:cs="Calibri"/>
                <w:b/>
                <w:bCs/>
                <w:color w:val="000000"/>
                <w:sz w:val="22"/>
                <w:szCs w:val="22"/>
              </w:rPr>
            </w:pPr>
            <w:r w:rsidRPr="008C4605">
              <w:rPr>
                <w:rFonts w:ascii="Sylfaen" w:hAnsi="Sylfaen" w:cs="Calibri"/>
                <w:b/>
                <w:bCs/>
                <w:color w:val="000000"/>
                <w:sz w:val="22"/>
                <w:szCs w:val="22"/>
              </w:rPr>
              <w:t>Transferable days</w:t>
            </w:r>
          </w:p>
        </w:tc>
        <w:tc>
          <w:tcPr>
            <w:tcW w:w="0" w:type="auto"/>
            <w:tcBorders>
              <w:top w:val="nil"/>
              <w:left w:val="nil"/>
              <w:bottom w:val="single" w:sz="4" w:space="0" w:color="auto"/>
              <w:right w:val="single" w:sz="4" w:space="0" w:color="auto"/>
            </w:tcBorders>
            <w:shd w:val="clear" w:color="000000" w:fill="D9E1F2"/>
            <w:noWrap/>
            <w:vAlign w:val="center"/>
            <w:hideMark/>
          </w:tcPr>
          <w:p w14:paraId="1F492360" w14:textId="77777777" w:rsidR="00BA5A71" w:rsidRPr="008C4605" w:rsidRDefault="00BA5A71" w:rsidP="001631DE">
            <w:pPr>
              <w:rPr>
                <w:rFonts w:ascii="Sylfaen" w:hAnsi="Sylfaen" w:cs="Calibri"/>
                <w:b/>
                <w:bCs/>
                <w:color w:val="000000"/>
                <w:sz w:val="22"/>
                <w:szCs w:val="22"/>
              </w:rPr>
            </w:pPr>
            <w:r w:rsidRPr="008C4605">
              <w:rPr>
                <w:rFonts w:ascii="Sylfaen" w:hAnsi="Sylfaen" w:cs="Calibri"/>
                <w:b/>
                <w:bCs/>
                <w:color w:val="000000"/>
                <w:sz w:val="22"/>
                <w:szCs w:val="22"/>
              </w:rPr>
              <w:t>Payment rate</w:t>
            </w:r>
          </w:p>
        </w:tc>
        <w:tc>
          <w:tcPr>
            <w:tcW w:w="0" w:type="auto"/>
            <w:tcBorders>
              <w:top w:val="nil"/>
              <w:left w:val="nil"/>
              <w:bottom w:val="single" w:sz="4" w:space="0" w:color="auto"/>
              <w:right w:val="single" w:sz="4" w:space="0" w:color="auto"/>
            </w:tcBorders>
            <w:shd w:val="clear" w:color="000000" w:fill="D9E1F2"/>
            <w:noWrap/>
            <w:vAlign w:val="center"/>
            <w:hideMark/>
          </w:tcPr>
          <w:p w14:paraId="53DEED0B" w14:textId="77777777" w:rsidR="00BA5A71" w:rsidRPr="008C4605" w:rsidRDefault="00BA5A71" w:rsidP="001631DE">
            <w:pPr>
              <w:rPr>
                <w:rFonts w:ascii="Sylfaen" w:hAnsi="Sylfaen" w:cs="Calibri"/>
                <w:b/>
                <w:bCs/>
                <w:color w:val="000000"/>
                <w:sz w:val="22"/>
                <w:szCs w:val="22"/>
              </w:rPr>
            </w:pPr>
            <w:r w:rsidRPr="008C4605">
              <w:rPr>
                <w:rFonts w:ascii="Sylfaen" w:hAnsi="Sylfaen" w:cs="Calibri"/>
                <w:b/>
                <w:bCs/>
                <w:color w:val="000000"/>
                <w:sz w:val="22"/>
                <w:szCs w:val="22"/>
              </w:rPr>
              <w:t>Floor on payment</w:t>
            </w:r>
          </w:p>
        </w:tc>
        <w:tc>
          <w:tcPr>
            <w:tcW w:w="0" w:type="auto"/>
            <w:tcBorders>
              <w:top w:val="nil"/>
              <w:left w:val="nil"/>
              <w:bottom w:val="single" w:sz="4" w:space="0" w:color="auto"/>
              <w:right w:val="single" w:sz="4" w:space="0" w:color="auto"/>
            </w:tcBorders>
            <w:shd w:val="clear" w:color="000000" w:fill="D9E1F2"/>
            <w:noWrap/>
            <w:vAlign w:val="center"/>
            <w:hideMark/>
          </w:tcPr>
          <w:p w14:paraId="2A38B0AA" w14:textId="77777777" w:rsidR="00BA5A71" w:rsidRPr="008C4605" w:rsidRDefault="00BA5A71" w:rsidP="001631DE">
            <w:pPr>
              <w:rPr>
                <w:rFonts w:ascii="Sylfaen" w:hAnsi="Sylfaen" w:cs="Calibri"/>
                <w:b/>
                <w:bCs/>
                <w:color w:val="000000"/>
                <w:sz w:val="22"/>
                <w:szCs w:val="22"/>
              </w:rPr>
            </w:pPr>
            <w:r w:rsidRPr="008C4605">
              <w:rPr>
                <w:rFonts w:ascii="Sylfaen" w:hAnsi="Sylfaen" w:cs="Calibri"/>
                <w:b/>
                <w:bCs/>
                <w:color w:val="000000"/>
                <w:sz w:val="22"/>
                <w:szCs w:val="22"/>
              </w:rPr>
              <w:t>Ceiling on payment</w:t>
            </w:r>
          </w:p>
        </w:tc>
      </w:tr>
      <w:tr w:rsidR="00D40326" w:rsidRPr="008C4605" w14:paraId="60AA4166" w14:textId="77777777" w:rsidTr="001631DE">
        <w:trPr>
          <w:trHeight w:val="212"/>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763C1420" w14:textId="77777777" w:rsidR="00D40326" w:rsidRPr="008C4605" w:rsidRDefault="00D40326" w:rsidP="001631DE">
            <w:pPr>
              <w:rPr>
                <w:rFonts w:ascii="Sylfaen" w:hAnsi="Sylfaen" w:cs="Calibri"/>
                <w:b/>
                <w:bCs/>
                <w:color w:val="000000"/>
                <w:sz w:val="22"/>
                <w:szCs w:val="22"/>
              </w:rPr>
            </w:pPr>
            <w:r w:rsidRPr="008C4605">
              <w:rPr>
                <w:rFonts w:ascii="Sylfaen" w:hAnsi="Sylfaen" w:cs="Calibri"/>
                <w:b/>
                <w:bCs/>
                <w:color w:val="000000"/>
                <w:sz w:val="22"/>
                <w:szCs w:val="22"/>
              </w:rPr>
              <w:t>Maternity leave</w:t>
            </w:r>
          </w:p>
        </w:tc>
        <w:tc>
          <w:tcPr>
            <w:tcW w:w="0" w:type="auto"/>
            <w:tcBorders>
              <w:top w:val="nil"/>
              <w:left w:val="nil"/>
              <w:bottom w:val="single" w:sz="4" w:space="0" w:color="auto"/>
              <w:right w:val="single" w:sz="4" w:space="0" w:color="auto"/>
            </w:tcBorders>
            <w:shd w:val="clear" w:color="auto" w:fill="auto"/>
            <w:noWrap/>
            <w:vAlign w:val="center"/>
            <w:hideMark/>
          </w:tcPr>
          <w:p w14:paraId="79DD0842" w14:textId="4294065B" w:rsidR="00D40326" w:rsidRPr="008C4605" w:rsidRDefault="00D40326" w:rsidP="001631DE">
            <w:pPr>
              <w:jc w:val="center"/>
              <w:rPr>
                <w:rFonts w:ascii="Sylfaen" w:hAnsi="Sylfaen" w:cs="Calibri"/>
                <w:color w:val="000000"/>
                <w:sz w:val="22"/>
                <w:szCs w:val="22"/>
              </w:rPr>
            </w:pPr>
            <w:r w:rsidRPr="008C4605">
              <w:rPr>
                <w:rFonts w:ascii="Sylfaen" w:hAnsi="Sylfaen" w:cs="Calibri"/>
                <w:color w:val="000000"/>
                <w:sz w:val="22"/>
                <w:szCs w:val="22"/>
              </w:rPr>
              <w:t>123 (X0)</w:t>
            </w:r>
          </w:p>
        </w:tc>
        <w:tc>
          <w:tcPr>
            <w:tcW w:w="0" w:type="auto"/>
            <w:tcBorders>
              <w:top w:val="nil"/>
              <w:left w:val="nil"/>
              <w:bottom w:val="single" w:sz="4" w:space="0" w:color="auto"/>
              <w:right w:val="single" w:sz="4" w:space="0" w:color="auto"/>
            </w:tcBorders>
            <w:shd w:val="clear" w:color="auto" w:fill="auto"/>
            <w:noWrap/>
            <w:vAlign w:val="center"/>
            <w:hideMark/>
          </w:tcPr>
          <w:p w14:paraId="2F92B6E7" w14:textId="4A11806A" w:rsidR="00D40326" w:rsidRPr="008C4605" w:rsidRDefault="00D40326" w:rsidP="001631DE">
            <w:pPr>
              <w:jc w:val="center"/>
              <w:rPr>
                <w:rFonts w:ascii="Sylfaen" w:hAnsi="Sylfaen" w:cs="Calibri"/>
                <w:color w:val="000000"/>
                <w:sz w:val="22"/>
                <w:szCs w:val="22"/>
              </w:rPr>
            </w:pPr>
            <w:r w:rsidRPr="008C4605">
              <w:rPr>
                <w:rFonts w:ascii="Sylfaen" w:hAnsi="Sylfaen" w:cs="Calibri"/>
                <w:color w:val="000000"/>
                <w:sz w:val="22"/>
                <w:szCs w:val="22"/>
              </w:rPr>
              <w:t>93 (X1)</w:t>
            </w:r>
          </w:p>
        </w:tc>
        <w:tc>
          <w:tcPr>
            <w:tcW w:w="0" w:type="auto"/>
            <w:tcBorders>
              <w:top w:val="nil"/>
              <w:left w:val="nil"/>
              <w:bottom w:val="single" w:sz="4" w:space="0" w:color="auto"/>
              <w:right w:val="single" w:sz="4" w:space="0" w:color="auto"/>
            </w:tcBorders>
            <w:shd w:val="clear" w:color="auto" w:fill="auto"/>
            <w:noWrap/>
            <w:vAlign w:val="center"/>
            <w:hideMark/>
          </w:tcPr>
          <w:p w14:paraId="2A7F7730" w14:textId="77777777" w:rsidR="00D40326" w:rsidRPr="008C4605" w:rsidRDefault="00D40326" w:rsidP="001631DE">
            <w:pPr>
              <w:jc w:val="center"/>
              <w:rPr>
                <w:rFonts w:ascii="Sylfaen" w:hAnsi="Sylfaen" w:cs="Calibri"/>
                <w:color w:val="000000"/>
                <w:sz w:val="22"/>
                <w:szCs w:val="22"/>
              </w:rPr>
            </w:pPr>
            <w:r w:rsidRPr="008C4605">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770C39E9" w14:textId="77777777" w:rsidR="00D40326" w:rsidRPr="008C4605" w:rsidRDefault="00D40326" w:rsidP="001631DE">
            <w:pPr>
              <w:jc w:val="center"/>
              <w:rPr>
                <w:rFonts w:ascii="Sylfaen" w:hAnsi="Sylfaen" w:cs="Calibri"/>
                <w:color w:val="000000"/>
                <w:sz w:val="22"/>
                <w:szCs w:val="22"/>
              </w:rPr>
            </w:pPr>
            <w:r w:rsidRPr="008C4605">
              <w:rPr>
                <w:rFonts w:ascii="Sylfaen" w:hAnsi="Sylfaen" w:cs="Calibri"/>
                <w:color w:val="000000"/>
                <w:sz w:val="22"/>
                <w:szCs w:val="22"/>
              </w:rPr>
              <w:t>100%</w:t>
            </w:r>
          </w:p>
        </w:tc>
        <w:tc>
          <w:tcPr>
            <w:tcW w:w="0" w:type="auto"/>
            <w:tcBorders>
              <w:top w:val="nil"/>
              <w:left w:val="nil"/>
              <w:bottom w:val="single" w:sz="4" w:space="0" w:color="auto"/>
              <w:right w:val="single" w:sz="4" w:space="0" w:color="auto"/>
            </w:tcBorders>
            <w:shd w:val="clear" w:color="auto" w:fill="auto"/>
            <w:noWrap/>
            <w:hideMark/>
          </w:tcPr>
          <w:p w14:paraId="2B1698CE" w14:textId="7328C7DD" w:rsidR="00D40326" w:rsidRPr="008C4605" w:rsidRDefault="00D40326" w:rsidP="001631DE">
            <w:pPr>
              <w:jc w:val="center"/>
              <w:rPr>
                <w:rFonts w:ascii="Sylfaen" w:hAnsi="Sylfaen" w:cs="Calibri"/>
                <w:color w:val="000000"/>
                <w:sz w:val="22"/>
                <w:szCs w:val="22"/>
              </w:rPr>
            </w:pPr>
            <w:r w:rsidRPr="008C4605">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hideMark/>
          </w:tcPr>
          <w:p w14:paraId="1CF0E5BD" w14:textId="63BB71CF" w:rsidR="00D40326" w:rsidRPr="008C4605" w:rsidRDefault="00D40326" w:rsidP="001631DE">
            <w:pPr>
              <w:jc w:val="center"/>
              <w:rPr>
                <w:rFonts w:ascii="Sylfaen" w:hAnsi="Sylfaen" w:cs="Calibri"/>
                <w:color w:val="000000"/>
                <w:sz w:val="22"/>
                <w:szCs w:val="22"/>
              </w:rPr>
            </w:pPr>
            <w:r w:rsidRPr="008C4605">
              <w:rPr>
                <w:rFonts w:ascii="Sylfaen" w:hAnsi="Sylfaen" w:cs="Calibri"/>
                <w:color w:val="000000"/>
                <w:sz w:val="22"/>
                <w:szCs w:val="22"/>
              </w:rPr>
              <w:t>-</w:t>
            </w:r>
          </w:p>
        </w:tc>
      </w:tr>
      <w:tr w:rsidR="00D40326" w:rsidRPr="008C4605" w14:paraId="5A4B798D" w14:textId="77777777" w:rsidTr="001631DE">
        <w:trPr>
          <w:trHeight w:val="212"/>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7E9BD9AA" w14:textId="77777777" w:rsidR="00D40326" w:rsidRPr="008C4605" w:rsidRDefault="00D40326" w:rsidP="001631DE">
            <w:pPr>
              <w:rPr>
                <w:rFonts w:ascii="Sylfaen" w:hAnsi="Sylfaen" w:cs="Calibri"/>
                <w:b/>
                <w:bCs/>
                <w:color w:val="000000"/>
                <w:sz w:val="22"/>
                <w:szCs w:val="22"/>
              </w:rPr>
            </w:pPr>
            <w:r w:rsidRPr="008C4605">
              <w:rPr>
                <w:rFonts w:ascii="Sylfaen" w:hAnsi="Sylfaen" w:cs="Calibri"/>
                <w:b/>
                <w:bCs/>
                <w:color w:val="000000"/>
                <w:sz w:val="22"/>
                <w:szCs w:val="22"/>
              </w:rPr>
              <w:t>Paternity leave</w:t>
            </w:r>
          </w:p>
        </w:tc>
        <w:tc>
          <w:tcPr>
            <w:tcW w:w="0" w:type="auto"/>
            <w:tcBorders>
              <w:top w:val="nil"/>
              <w:left w:val="nil"/>
              <w:bottom w:val="single" w:sz="4" w:space="0" w:color="auto"/>
              <w:right w:val="single" w:sz="4" w:space="0" w:color="auto"/>
            </w:tcBorders>
            <w:shd w:val="clear" w:color="auto" w:fill="auto"/>
            <w:noWrap/>
            <w:vAlign w:val="center"/>
            <w:hideMark/>
          </w:tcPr>
          <w:p w14:paraId="3BFA5960" w14:textId="0CCEAE1E" w:rsidR="00D40326" w:rsidRPr="008C4605" w:rsidRDefault="00D40326" w:rsidP="001631DE">
            <w:pPr>
              <w:jc w:val="center"/>
              <w:rPr>
                <w:rFonts w:ascii="Sylfaen" w:hAnsi="Sylfaen" w:cs="Calibri"/>
                <w:color w:val="000000"/>
                <w:sz w:val="22"/>
                <w:szCs w:val="22"/>
              </w:rPr>
            </w:pPr>
            <w:r w:rsidRPr="008C4605">
              <w:rPr>
                <w:rFonts w:ascii="Sylfaen" w:hAnsi="Sylfaen" w:cs="Calibri"/>
                <w:color w:val="000000"/>
                <w:sz w:val="22"/>
                <w:szCs w:val="22"/>
              </w:rPr>
              <w:t>14 (X0)</w:t>
            </w:r>
          </w:p>
        </w:tc>
        <w:tc>
          <w:tcPr>
            <w:tcW w:w="0" w:type="auto"/>
            <w:tcBorders>
              <w:top w:val="nil"/>
              <w:left w:val="nil"/>
              <w:bottom w:val="single" w:sz="4" w:space="0" w:color="auto"/>
              <w:right w:val="single" w:sz="4" w:space="0" w:color="auto"/>
            </w:tcBorders>
            <w:shd w:val="clear" w:color="auto" w:fill="auto"/>
            <w:noWrap/>
            <w:vAlign w:val="center"/>
            <w:hideMark/>
          </w:tcPr>
          <w:p w14:paraId="0E439337" w14:textId="6B4A8F79" w:rsidR="00D40326" w:rsidRPr="008C4605" w:rsidRDefault="00B71C62" w:rsidP="001631DE">
            <w:pPr>
              <w:jc w:val="center"/>
              <w:rPr>
                <w:rFonts w:ascii="Sylfaen" w:hAnsi="Sylfaen" w:cs="Calibri"/>
                <w:color w:val="000000"/>
                <w:sz w:val="22"/>
                <w:szCs w:val="22"/>
              </w:rPr>
            </w:pPr>
            <w:r>
              <w:rPr>
                <w:rFonts w:ascii="Sylfaen" w:hAnsi="Sylfaen" w:cs="Calibri"/>
                <w:color w:val="000000"/>
                <w:sz w:val="22"/>
                <w:szCs w:val="22"/>
              </w:rPr>
              <w:t>14</w:t>
            </w:r>
            <w:r w:rsidRPr="008C4605">
              <w:rPr>
                <w:rFonts w:ascii="Sylfaen" w:hAnsi="Sylfaen" w:cs="Calibri"/>
                <w:color w:val="000000"/>
                <w:sz w:val="22"/>
                <w:szCs w:val="22"/>
              </w:rPr>
              <w:t xml:space="preserve"> </w:t>
            </w:r>
            <w:r w:rsidR="00D40326" w:rsidRPr="008C4605">
              <w:rPr>
                <w:rFonts w:ascii="Sylfaen" w:hAnsi="Sylfaen" w:cs="Calibri"/>
                <w:color w:val="000000"/>
                <w:sz w:val="22"/>
                <w:szCs w:val="22"/>
              </w:rPr>
              <w:t>(X1)</w:t>
            </w:r>
          </w:p>
        </w:tc>
        <w:tc>
          <w:tcPr>
            <w:tcW w:w="0" w:type="auto"/>
            <w:tcBorders>
              <w:top w:val="nil"/>
              <w:left w:val="nil"/>
              <w:bottom w:val="single" w:sz="4" w:space="0" w:color="auto"/>
              <w:right w:val="single" w:sz="4" w:space="0" w:color="auto"/>
            </w:tcBorders>
            <w:shd w:val="clear" w:color="auto" w:fill="auto"/>
            <w:noWrap/>
            <w:vAlign w:val="center"/>
            <w:hideMark/>
          </w:tcPr>
          <w:p w14:paraId="51736891" w14:textId="77777777" w:rsidR="00D40326" w:rsidRPr="008C4605" w:rsidRDefault="00D40326" w:rsidP="001631DE">
            <w:pPr>
              <w:jc w:val="center"/>
              <w:rPr>
                <w:rFonts w:ascii="Sylfaen" w:hAnsi="Sylfaen" w:cs="Calibri"/>
                <w:color w:val="000000"/>
                <w:sz w:val="22"/>
                <w:szCs w:val="22"/>
              </w:rPr>
            </w:pPr>
            <w:r w:rsidRPr="008C4605">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537F565F" w14:textId="77777777" w:rsidR="00D40326" w:rsidRPr="008C4605" w:rsidRDefault="00D40326" w:rsidP="001631DE">
            <w:pPr>
              <w:jc w:val="center"/>
              <w:rPr>
                <w:rFonts w:ascii="Sylfaen" w:hAnsi="Sylfaen" w:cs="Calibri"/>
                <w:color w:val="000000"/>
                <w:sz w:val="22"/>
                <w:szCs w:val="22"/>
              </w:rPr>
            </w:pPr>
            <w:r w:rsidRPr="008C4605">
              <w:rPr>
                <w:rFonts w:ascii="Sylfaen" w:hAnsi="Sylfaen" w:cs="Calibri"/>
                <w:color w:val="000000"/>
                <w:sz w:val="22"/>
                <w:szCs w:val="22"/>
              </w:rPr>
              <w:t>100%</w:t>
            </w:r>
          </w:p>
        </w:tc>
        <w:tc>
          <w:tcPr>
            <w:tcW w:w="0" w:type="auto"/>
            <w:tcBorders>
              <w:top w:val="nil"/>
              <w:left w:val="nil"/>
              <w:bottom w:val="single" w:sz="4" w:space="0" w:color="auto"/>
              <w:right w:val="single" w:sz="4" w:space="0" w:color="auto"/>
            </w:tcBorders>
            <w:shd w:val="clear" w:color="auto" w:fill="auto"/>
            <w:noWrap/>
            <w:hideMark/>
          </w:tcPr>
          <w:p w14:paraId="5721503B" w14:textId="50EDA179" w:rsidR="00D40326" w:rsidRPr="008C4605" w:rsidRDefault="00D40326" w:rsidP="001631DE">
            <w:pPr>
              <w:jc w:val="center"/>
              <w:rPr>
                <w:rFonts w:ascii="Sylfaen" w:hAnsi="Sylfaen" w:cs="Calibri"/>
                <w:color w:val="000000"/>
                <w:sz w:val="22"/>
                <w:szCs w:val="22"/>
              </w:rPr>
            </w:pPr>
            <w:r w:rsidRPr="008C4605">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hideMark/>
          </w:tcPr>
          <w:p w14:paraId="340FB97B" w14:textId="7F1DF15E" w:rsidR="00D40326" w:rsidRPr="008C4605" w:rsidRDefault="00D40326" w:rsidP="001631DE">
            <w:pPr>
              <w:jc w:val="center"/>
              <w:rPr>
                <w:rFonts w:ascii="Sylfaen" w:hAnsi="Sylfaen" w:cs="Calibri"/>
                <w:color w:val="000000"/>
                <w:sz w:val="22"/>
                <w:szCs w:val="22"/>
              </w:rPr>
            </w:pPr>
            <w:r w:rsidRPr="008C4605">
              <w:rPr>
                <w:rFonts w:ascii="Sylfaen" w:hAnsi="Sylfaen" w:cs="Calibri"/>
                <w:color w:val="000000"/>
                <w:sz w:val="22"/>
                <w:szCs w:val="22"/>
              </w:rPr>
              <w:t>-</w:t>
            </w:r>
          </w:p>
        </w:tc>
      </w:tr>
      <w:tr w:rsidR="00D40326" w:rsidRPr="008C4605" w14:paraId="3BC8326A" w14:textId="77777777" w:rsidTr="001631DE">
        <w:trPr>
          <w:trHeight w:val="212"/>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1C82F635" w14:textId="77777777" w:rsidR="00D40326" w:rsidRPr="008C4605" w:rsidRDefault="00D40326" w:rsidP="001631DE">
            <w:pPr>
              <w:rPr>
                <w:rFonts w:ascii="Sylfaen" w:hAnsi="Sylfaen" w:cs="Calibri"/>
                <w:b/>
                <w:bCs/>
                <w:color w:val="000000"/>
                <w:sz w:val="22"/>
                <w:szCs w:val="22"/>
              </w:rPr>
            </w:pPr>
            <w:r w:rsidRPr="008C4605">
              <w:rPr>
                <w:rFonts w:ascii="Sylfaen" w:hAnsi="Sylfaen" w:cs="Calibri"/>
                <w:b/>
                <w:bCs/>
                <w:color w:val="000000"/>
                <w:sz w:val="22"/>
                <w:szCs w:val="22"/>
              </w:rPr>
              <w:t>Parental leave</w:t>
            </w:r>
          </w:p>
        </w:tc>
        <w:tc>
          <w:tcPr>
            <w:tcW w:w="0" w:type="auto"/>
            <w:tcBorders>
              <w:top w:val="nil"/>
              <w:left w:val="nil"/>
              <w:bottom w:val="single" w:sz="4" w:space="0" w:color="auto"/>
              <w:right w:val="single" w:sz="4" w:space="0" w:color="auto"/>
            </w:tcBorders>
            <w:shd w:val="clear" w:color="auto" w:fill="auto"/>
            <w:noWrap/>
            <w:vAlign w:val="center"/>
            <w:hideMark/>
          </w:tcPr>
          <w:p w14:paraId="672C1CE1" w14:textId="77777777" w:rsidR="00D40326" w:rsidRPr="008C4605" w:rsidRDefault="00D40326" w:rsidP="001631DE">
            <w:pPr>
              <w:jc w:val="center"/>
              <w:rPr>
                <w:rFonts w:ascii="Sylfaen" w:hAnsi="Sylfaen" w:cs="Calibri"/>
                <w:color w:val="000000"/>
                <w:sz w:val="22"/>
                <w:szCs w:val="22"/>
              </w:rPr>
            </w:pPr>
            <w:r w:rsidRPr="008C4605">
              <w:rPr>
                <w:rFonts w:ascii="Sylfaen" w:hAnsi="Sylfaen" w:cs="Calibri"/>
                <w:color w:val="000000"/>
                <w:sz w:val="22"/>
                <w:szCs w:val="22"/>
              </w:rPr>
              <w:t>637</w:t>
            </w:r>
          </w:p>
        </w:tc>
        <w:tc>
          <w:tcPr>
            <w:tcW w:w="0" w:type="auto"/>
            <w:tcBorders>
              <w:top w:val="nil"/>
              <w:left w:val="nil"/>
              <w:bottom w:val="single" w:sz="4" w:space="0" w:color="auto"/>
              <w:right w:val="single" w:sz="4" w:space="0" w:color="auto"/>
            </w:tcBorders>
            <w:shd w:val="clear" w:color="auto" w:fill="auto"/>
            <w:noWrap/>
            <w:vAlign w:val="center"/>
            <w:hideMark/>
          </w:tcPr>
          <w:p w14:paraId="225CC479" w14:textId="77777777" w:rsidR="00D40326" w:rsidRPr="008C4605" w:rsidRDefault="00D40326" w:rsidP="001631DE">
            <w:pPr>
              <w:jc w:val="center"/>
              <w:rPr>
                <w:rFonts w:ascii="Sylfaen" w:hAnsi="Sylfaen" w:cs="Calibri"/>
                <w:color w:val="000000"/>
                <w:sz w:val="22"/>
                <w:szCs w:val="22"/>
              </w:rPr>
            </w:pPr>
            <w:r w:rsidRPr="008C4605">
              <w:rPr>
                <w:rFonts w:ascii="Sylfaen" w:hAnsi="Sylfaen" w:cs="Calibri"/>
                <w:color w:val="000000"/>
                <w:sz w:val="22"/>
                <w:szCs w:val="22"/>
              </w:rPr>
              <w:t>104</w:t>
            </w:r>
          </w:p>
        </w:tc>
        <w:tc>
          <w:tcPr>
            <w:tcW w:w="0" w:type="auto"/>
            <w:tcBorders>
              <w:top w:val="nil"/>
              <w:left w:val="nil"/>
              <w:bottom w:val="single" w:sz="4" w:space="0" w:color="auto"/>
              <w:right w:val="single" w:sz="4" w:space="0" w:color="auto"/>
            </w:tcBorders>
            <w:shd w:val="clear" w:color="auto" w:fill="auto"/>
            <w:noWrap/>
            <w:vAlign w:val="center"/>
            <w:hideMark/>
          </w:tcPr>
          <w:p w14:paraId="5BEA1C8A" w14:textId="77777777" w:rsidR="00D40326" w:rsidRPr="008C4605" w:rsidRDefault="00D40326" w:rsidP="001631DE">
            <w:pPr>
              <w:jc w:val="center"/>
              <w:rPr>
                <w:rFonts w:ascii="Sylfaen" w:hAnsi="Sylfaen" w:cs="Calibri"/>
                <w:color w:val="000000"/>
                <w:sz w:val="22"/>
                <w:szCs w:val="22"/>
              </w:rPr>
            </w:pPr>
            <w:r w:rsidRPr="008C4605">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vAlign w:val="center"/>
            <w:hideMark/>
          </w:tcPr>
          <w:p w14:paraId="3F55B805" w14:textId="77777777" w:rsidR="00D40326" w:rsidRPr="008C4605" w:rsidRDefault="00D40326" w:rsidP="001631DE">
            <w:pPr>
              <w:jc w:val="center"/>
              <w:rPr>
                <w:rFonts w:ascii="Sylfaen" w:hAnsi="Sylfaen" w:cs="Calibri"/>
                <w:color w:val="000000"/>
                <w:sz w:val="22"/>
                <w:szCs w:val="22"/>
              </w:rPr>
            </w:pPr>
            <w:r w:rsidRPr="008C4605">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hideMark/>
          </w:tcPr>
          <w:p w14:paraId="56816225" w14:textId="26D18AC9" w:rsidR="00D40326" w:rsidRPr="008C4605" w:rsidRDefault="00D40326" w:rsidP="001631DE">
            <w:pPr>
              <w:jc w:val="center"/>
              <w:rPr>
                <w:rFonts w:ascii="Sylfaen" w:hAnsi="Sylfaen" w:cs="Calibri"/>
                <w:color w:val="000000"/>
                <w:sz w:val="22"/>
                <w:szCs w:val="22"/>
              </w:rPr>
            </w:pPr>
            <w:r w:rsidRPr="008C4605">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hideMark/>
          </w:tcPr>
          <w:p w14:paraId="3C9F0679" w14:textId="306853AB" w:rsidR="00D40326" w:rsidRPr="008C4605" w:rsidRDefault="00D40326" w:rsidP="001631DE">
            <w:pPr>
              <w:jc w:val="center"/>
              <w:rPr>
                <w:rFonts w:ascii="Sylfaen" w:hAnsi="Sylfaen" w:cs="Calibri"/>
                <w:color w:val="000000"/>
                <w:sz w:val="22"/>
                <w:szCs w:val="22"/>
              </w:rPr>
            </w:pPr>
            <w:r w:rsidRPr="008C4605">
              <w:rPr>
                <w:rFonts w:ascii="Sylfaen" w:hAnsi="Sylfaen" w:cs="Calibri"/>
                <w:color w:val="000000"/>
                <w:sz w:val="22"/>
                <w:szCs w:val="22"/>
              </w:rPr>
              <w:t>-</w:t>
            </w:r>
          </w:p>
        </w:tc>
      </w:tr>
      <w:tr w:rsidR="00D40326" w:rsidRPr="008C4605" w14:paraId="17D86879" w14:textId="77777777" w:rsidTr="001631DE">
        <w:trPr>
          <w:trHeight w:val="212"/>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0A42D9EA" w14:textId="77777777" w:rsidR="00D40326" w:rsidRPr="008C4605" w:rsidRDefault="00D40326" w:rsidP="001631DE">
            <w:pPr>
              <w:jc w:val="right"/>
              <w:rPr>
                <w:rFonts w:ascii="Sylfaen" w:hAnsi="Sylfaen" w:cs="Calibri"/>
                <w:i/>
                <w:iCs/>
                <w:color w:val="000000"/>
                <w:sz w:val="22"/>
                <w:szCs w:val="22"/>
              </w:rPr>
            </w:pPr>
            <w:r w:rsidRPr="008C4605">
              <w:rPr>
                <w:rFonts w:ascii="Sylfaen" w:hAnsi="Sylfaen" w:cs="Calibri"/>
                <w:i/>
                <w:iCs/>
                <w:color w:val="000000"/>
                <w:sz w:val="22"/>
                <w:szCs w:val="22"/>
              </w:rPr>
              <w:t>Mother</w:t>
            </w:r>
          </w:p>
        </w:tc>
        <w:tc>
          <w:tcPr>
            <w:tcW w:w="0" w:type="auto"/>
            <w:tcBorders>
              <w:top w:val="nil"/>
              <w:left w:val="nil"/>
              <w:bottom w:val="single" w:sz="4" w:space="0" w:color="auto"/>
              <w:right w:val="single" w:sz="4" w:space="0" w:color="auto"/>
            </w:tcBorders>
            <w:shd w:val="clear" w:color="auto" w:fill="auto"/>
            <w:noWrap/>
            <w:vAlign w:val="center"/>
            <w:hideMark/>
          </w:tcPr>
          <w:p w14:paraId="41AE8B79" w14:textId="1B03545A" w:rsidR="00D40326" w:rsidRPr="008C4605" w:rsidRDefault="00D40326" w:rsidP="001631DE">
            <w:pPr>
              <w:jc w:val="center"/>
              <w:rPr>
                <w:rFonts w:ascii="Sylfaen" w:hAnsi="Sylfaen" w:cs="Calibri"/>
                <w:color w:val="000000"/>
                <w:sz w:val="22"/>
                <w:szCs w:val="22"/>
              </w:rPr>
            </w:pPr>
            <w:r w:rsidRPr="008C4605">
              <w:rPr>
                <w:rFonts w:ascii="Sylfaen" w:hAnsi="Sylfaen" w:cs="Calibri"/>
                <w:color w:val="000000"/>
                <w:sz w:val="22"/>
                <w:szCs w:val="22"/>
              </w:rPr>
              <w:t>607 (Z0)</w:t>
            </w:r>
          </w:p>
        </w:tc>
        <w:tc>
          <w:tcPr>
            <w:tcW w:w="0" w:type="auto"/>
            <w:tcBorders>
              <w:top w:val="nil"/>
              <w:left w:val="nil"/>
              <w:bottom w:val="single" w:sz="4" w:space="0" w:color="auto"/>
              <w:right w:val="single" w:sz="4" w:space="0" w:color="auto"/>
            </w:tcBorders>
            <w:shd w:val="clear" w:color="auto" w:fill="auto"/>
            <w:noWrap/>
            <w:vAlign w:val="center"/>
            <w:hideMark/>
          </w:tcPr>
          <w:p w14:paraId="602973E7" w14:textId="2DD0883A" w:rsidR="00D40326" w:rsidRPr="008C4605" w:rsidRDefault="00D40326" w:rsidP="001631DE">
            <w:pPr>
              <w:jc w:val="center"/>
              <w:rPr>
                <w:rFonts w:ascii="Sylfaen" w:hAnsi="Sylfaen" w:cs="Calibri"/>
                <w:color w:val="000000"/>
                <w:sz w:val="22"/>
                <w:szCs w:val="22"/>
              </w:rPr>
            </w:pPr>
            <w:r w:rsidRPr="008C4605">
              <w:rPr>
                <w:rFonts w:ascii="Sylfaen" w:hAnsi="Sylfaen" w:cs="Calibri"/>
                <w:color w:val="000000"/>
                <w:sz w:val="22"/>
                <w:szCs w:val="22"/>
              </w:rPr>
              <w:t>90 (Z1)</w:t>
            </w:r>
          </w:p>
        </w:tc>
        <w:tc>
          <w:tcPr>
            <w:tcW w:w="0" w:type="auto"/>
            <w:tcBorders>
              <w:top w:val="nil"/>
              <w:left w:val="nil"/>
              <w:bottom w:val="single" w:sz="4" w:space="0" w:color="auto"/>
              <w:right w:val="single" w:sz="4" w:space="0" w:color="auto"/>
            </w:tcBorders>
            <w:shd w:val="clear" w:color="auto" w:fill="auto"/>
            <w:noWrap/>
            <w:vAlign w:val="center"/>
            <w:hideMark/>
          </w:tcPr>
          <w:p w14:paraId="315041AE" w14:textId="77777777" w:rsidR="00D40326" w:rsidRPr="008C4605" w:rsidRDefault="00D40326" w:rsidP="001631DE">
            <w:pPr>
              <w:jc w:val="center"/>
              <w:rPr>
                <w:rFonts w:ascii="Sylfaen" w:hAnsi="Sylfaen" w:cs="Calibri"/>
                <w:color w:val="000000"/>
                <w:sz w:val="22"/>
                <w:szCs w:val="22"/>
              </w:rPr>
            </w:pPr>
            <w:r w:rsidRPr="008C4605">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6EF4851A" w14:textId="77777777" w:rsidR="00D40326" w:rsidRPr="008C4605" w:rsidRDefault="00D40326" w:rsidP="001631DE">
            <w:pPr>
              <w:jc w:val="center"/>
              <w:rPr>
                <w:rFonts w:ascii="Sylfaen" w:hAnsi="Sylfaen" w:cs="Calibri"/>
                <w:color w:val="000000"/>
                <w:sz w:val="22"/>
                <w:szCs w:val="22"/>
              </w:rPr>
            </w:pPr>
            <w:r w:rsidRPr="008C4605">
              <w:rPr>
                <w:rFonts w:ascii="Sylfaen" w:hAnsi="Sylfaen" w:cs="Calibri"/>
                <w:color w:val="000000"/>
                <w:sz w:val="22"/>
                <w:szCs w:val="22"/>
              </w:rPr>
              <w:t>100%</w:t>
            </w:r>
          </w:p>
        </w:tc>
        <w:tc>
          <w:tcPr>
            <w:tcW w:w="0" w:type="auto"/>
            <w:tcBorders>
              <w:top w:val="nil"/>
              <w:left w:val="nil"/>
              <w:bottom w:val="single" w:sz="4" w:space="0" w:color="auto"/>
              <w:right w:val="single" w:sz="4" w:space="0" w:color="auto"/>
            </w:tcBorders>
            <w:shd w:val="clear" w:color="auto" w:fill="auto"/>
            <w:noWrap/>
            <w:hideMark/>
          </w:tcPr>
          <w:p w14:paraId="35A32EEE" w14:textId="7AD6A00F" w:rsidR="00D40326" w:rsidRPr="008C4605" w:rsidRDefault="00D40326" w:rsidP="001631DE">
            <w:pPr>
              <w:jc w:val="center"/>
              <w:rPr>
                <w:rFonts w:ascii="Sylfaen" w:hAnsi="Sylfaen" w:cs="Calibri"/>
                <w:color w:val="000000"/>
                <w:sz w:val="22"/>
                <w:szCs w:val="22"/>
              </w:rPr>
            </w:pPr>
            <w:r w:rsidRPr="008C4605">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hideMark/>
          </w:tcPr>
          <w:p w14:paraId="504C3D4C" w14:textId="223DAFF2" w:rsidR="00D40326" w:rsidRPr="008C4605" w:rsidRDefault="00D40326" w:rsidP="001631DE">
            <w:pPr>
              <w:jc w:val="center"/>
              <w:rPr>
                <w:rFonts w:ascii="Sylfaen" w:hAnsi="Sylfaen" w:cs="Calibri"/>
                <w:color w:val="000000"/>
                <w:sz w:val="22"/>
                <w:szCs w:val="22"/>
              </w:rPr>
            </w:pPr>
            <w:r w:rsidRPr="008C4605">
              <w:rPr>
                <w:rFonts w:ascii="Sylfaen" w:hAnsi="Sylfaen" w:cs="Calibri"/>
                <w:color w:val="000000"/>
                <w:sz w:val="22"/>
                <w:szCs w:val="22"/>
              </w:rPr>
              <w:t>-</w:t>
            </w:r>
          </w:p>
        </w:tc>
      </w:tr>
      <w:tr w:rsidR="00D40326" w:rsidRPr="008C4605" w14:paraId="205B774B" w14:textId="77777777" w:rsidTr="001631DE">
        <w:trPr>
          <w:trHeight w:val="212"/>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642CB7F5" w14:textId="77777777" w:rsidR="00D40326" w:rsidRPr="008C4605" w:rsidRDefault="00D40326" w:rsidP="001631DE">
            <w:pPr>
              <w:jc w:val="right"/>
              <w:rPr>
                <w:rFonts w:ascii="Sylfaen" w:hAnsi="Sylfaen" w:cs="Calibri"/>
                <w:i/>
                <w:iCs/>
                <w:color w:val="000000"/>
                <w:sz w:val="22"/>
                <w:szCs w:val="22"/>
              </w:rPr>
            </w:pPr>
            <w:r w:rsidRPr="008C4605">
              <w:rPr>
                <w:rFonts w:ascii="Sylfaen" w:hAnsi="Sylfaen" w:cs="Calibri"/>
                <w:i/>
                <w:iCs/>
                <w:color w:val="000000"/>
                <w:sz w:val="22"/>
                <w:szCs w:val="22"/>
              </w:rPr>
              <w:t>Father</w:t>
            </w:r>
          </w:p>
        </w:tc>
        <w:tc>
          <w:tcPr>
            <w:tcW w:w="0" w:type="auto"/>
            <w:tcBorders>
              <w:top w:val="nil"/>
              <w:left w:val="nil"/>
              <w:bottom w:val="single" w:sz="4" w:space="0" w:color="auto"/>
              <w:right w:val="single" w:sz="4" w:space="0" w:color="auto"/>
            </w:tcBorders>
            <w:shd w:val="clear" w:color="auto" w:fill="auto"/>
            <w:noWrap/>
            <w:vAlign w:val="center"/>
            <w:hideMark/>
          </w:tcPr>
          <w:p w14:paraId="229A0F38" w14:textId="69C7B751" w:rsidR="00D40326" w:rsidRPr="008C4605" w:rsidRDefault="00D40326" w:rsidP="001631DE">
            <w:pPr>
              <w:jc w:val="center"/>
              <w:rPr>
                <w:rFonts w:ascii="Sylfaen" w:hAnsi="Sylfaen" w:cs="Calibri"/>
                <w:color w:val="000000"/>
                <w:sz w:val="22"/>
                <w:szCs w:val="22"/>
              </w:rPr>
            </w:pPr>
            <w:r w:rsidRPr="008C4605">
              <w:rPr>
                <w:rFonts w:ascii="Sylfaen" w:hAnsi="Sylfaen" w:cs="Calibri"/>
                <w:color w:val="000000"/>
                <w:sz w:val="22"/>
                <w:szCs w:val="22"/>
              </w:rPr>
              <w:t>30 (Z0)</w:t>
            </w:r>
          </w:p>
        </w:tc>
        <w:tc>
          <w:tcPr>
            <w:tcW w:w="0" w:type="auto"/>
            <w:tcBorders>
              <w:top w:val="nil"/>
              <w:left w:val="nil"/>
              <w:bottom w:val="single" w:sz="4" w:space="0" w:color="auto"/>
              <w:right w:val="single" w:sz="4" w:space="0" w:color="auto"/>
            </w:tcBorders>
            <w:shd w:val="clear" w:color="auto" w:fill="auto"/>
            <w:noWrap/>
            <w:vAlign w:val="center"/>
            <w:hideMark/>
          </w:tcPr>
          <w:p w14:paraId="0B468953" w14:textId="3406DED4" w:rsidR="00D40326" w:rsidRPr="008C4605" w:rsidRDefault="00D40326" w:rsidP="001631DE">
            <w:pPr>
              <w:jc w:val="center"/>
              <w:rPr>
                <w:rFonts w:ascii="Sylfaen" w:hAnsi="Sylfaen" w:cs="Calibri"/>
                <w:color w:val="000000"/>
                <w:sz w:val="22"/>
                <w:szCs w:val="22"/>
              </w:rPr>
            </w:pPr>
            <w:r w:rsidRPr="008C4605">
              <w:rPr>
                <w:rFonts w:ascii="Sylfaen" w:hAnsi="Sylfaen" w:cs="Calibri"/>
                <w:color w:val="000000"/>
                <w:sz w:val="22"/>
                <w:szCs w:val="22"/>
              </w:rPr>
              <w:t>14 (Z1)</w:t>
            </w:r>
          </w:p>
        </w:tc>
        <w:tc>
          <w:tcPr>
            <w:tcW w:w="0" w:type="auto"/>
            <w:tcBorders>
              <w:top w:val="nil"/>
              <w:left w:val="nil"/>
              <w:bottom w:val="single" w:sz="4" w:space="0" w:color="auto"/>
              <w:right w:val="single" w:sz="4" w:space="0" w:color="auto"/>
            </w:tcBorders>
            <w:shd w:val="clear" w:color="auto" w:fill="auto"/>
            <w:noWrap/>
            <w:vAlign w:val="center"/>
            <w:hideMark/>
          </w:tcPr>
          <w:p w14:paraId="2C0EEE8D" w14:textId="77777777" w:rsidR="00D40326" w:rsidRPr="008C4605" w:rsidRDefault="00D40326" w:rsidP="001631DE">
            <w:pPr>
              <w:jc w:val="center"/>
              <w:rPr>
                <w:rFonts w:ascii="Sylfaen" w:hAnsi="Sylfaen" w:cs="Calibri"/>
                <w:color w:val="000000"/>
                <w:sz w:val="22"/>
                <w:szCs w:val="22"/>
              </w:rPr>
            </w:pPr>
            <w:r w:rsidRPr="008C4605">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53E24FF1" w14:textId="77777777" w:rsidR="00D40326" w:rsidRPr="008C4605" w:rsidRDefault="00D40326" w:rsidP="001631DE">
            <w:pPr>
              <w:jc w:val="center"/>
              <w:rPr>
                <w:rFonts w:ascii="Sylfaen" w:hAnsi="Sylfaen" w:cs="Calibri"/>
                <w:color w:val="000000"/>
                <w:sz w:val="22"/>
                <w:szCs w:val="22"/>
              </w:rPr>
            </w:pPr>
            <w:r w:rsidRPr="008C4605">
              <w:rPr>
                <w:rFonts w:ascii="Sylfaen" w:hAnsi="Sylfaen" w:cs="Calibri"/>
                <w:color w:val="000000"/>
                <w:sz w:val="22"/>
                <w:szCs w:val="22"/>
              </w:rPr>
              <w:t>100%</w:t>
            </w:r>
          </w:p>
        </w:tc>
        <w:tc>
          <w:tcPr>
            <w:tcW w:w="0" w:type="auto"/>
            <w:tcBorders>
              <w:top w:val="nil"/>
              <w:left w:val="nil"/>
              <w:bottom w:val="single" w:sz="4" w:space="0" w:color="auto"/>
              <w:right w:val="single" w:sz="4" w:space="0" w:color="auto"/>
            </w:tcBorders>
            <w:shd w:val="clear" w:color="auto" w:fill="auto"/>
            <w:noWrap/>
            <w:hideMark/>
          </w:tcPr>
          <w:p w14:paraId="2C21BDA6" w14:textId="7B4B48CA" w:rsidR="00D40326" w:rsidRPr="008C4605" w:rsidRDefault="00D40326" w:rsidP="001631DE">
            <w:pPr>
              <w:jc w:val="center"/>
              <w:rPr>
                <w:rFonts w:ascii="Sylfaen" w:hAnsi="Sylfaen" w:cs="Calibri"/>
                <w:color w:val="000000"/>
                <w:sz w:val="22"/>
                <w:szCs w:val="22"/>
              </w:rPr>
            </w:pPr>
            <w:r w:rsidRPr="008C4605">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hideMark/>
          </w:tcPr>
          <w:p w14:paraId="25754EC4" w14:textId="42725EFC" w:rsidR="00D40326" w:rsidRPr="008C4605" w:rsidRDefault="00D40326" w:rsidP="001631DE">
            <w:pPr>
              <w:jc w:val="center"/>
              <w:rPr>
                <w:rFonts w:ascii="Sylfaen" w:hAnsi="Sylfaen" w:cs="Calibri"/>
                <w:color w:val="000000"/>
                <w:sz w:val="22"/>
                <w:szCs w:val="22"/>
              </w:rPr>
            </w:pPr>
            <w:r w:rsidRPr="008C4605">
              <w:rPr>
                <w:rFonts w:ascii="Sylfaen" w:hAnsi="Sylfaen" w:cs="Calibri"/>
                <w:color w:val="000000"/>
                <w:sz w:val="22"/>
                <w:szCs w:val="22"/>
              </w:rPr>
              <w:t>-</w:t>
            </w:r>
          </w:p>
        </w:tc>
      </w:tr>
      <w:tr w:rsidR="00102F44" w:rsidRPr="008C4605" w14:paraId="6D1B746E" w14:textId="77777777" w:rsidTr="001631DE">
        <w:trPr>
          <w:trHeight w:val="212"/>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6FFC33A9" w14:textId="77777777" w:rsidR="00BA5A71" w:rsidRPr="008C4605" w:rsidRDefault="00BA5A71" w:rsidP="001631DE">
            <w:pPr>
              <w:rPr>
                <w:rFonts w:ascii="Sylfaen" w:hAnsi="Sylfaen" w:cs="Calibri"/>
                <w:b/>
                <w:bCs/>
                <w:color w:val="000000"/>
                <w:sz w:val="22"/>
                <w:szCs w:val="22"/>
              </w:rPr>
            </w:pPr>
            <w:r w:rsidRPr="008C4605">
              <w:rPr>
                <w:rFonts w:ascii="Sylfaen" w:hAnsi="Sylfaen" w:cs="Calibri"/>
                <w:b/>
                <w:bCs/>
                <w:color w:val="000000"/>
                <w:sz w:val="22"/>
                <w:szCs w:val="22"/>
              </w:rPr>
              <w:t>Total</w:t>
            </w:r>
          </w:p>
        </w:tc>
        <w:tc>
          <w:tcPr>
            <w:tcW w:w="0" w:type="auto"/>
            <w:tcBorders>
              <w:top w:val="nil"/>
              <w:left w:val="nil"/>
              <w:bottom w:val="single" w:sz="4" w:space="0" w:color="auto"/>
              <w:right w:val="single" w:sz="4" w:space="0" w:color="auto"/>
            </w:tcBorders>
            <w:shd w:val="clear" w:color="auto" w:fill="auto"/>
            <w:noWrap/>
            <w:vAlign w:val="center"/>
            <w:hideMark/>
          </w:tcPr>
          <w:p w14:paraId="3956DC2C" w14:textId="77777777" w:rsidR="00BA5A71" w:rsidRPr="008C4605" w:rsidRDefault="00BA5A71" w:rsidP="001631DE">
            <w:pPr>
              <w:jc w:val="center"/>
              <w:rPr>
                <w:rFonts w:ascii="Sylfaen" w:hAnsi="Sylfaen" w:cs="Calibri"/>
                <w:b/>
                <w:bCs/>
                <w:color w:val="000000"/>
                <w:sz w:val="22"/>
                <w:szCs w:val="22"/>
              </w:rPr>
            </w:pPr>
            <w:r w:rsidRPr="008C4605">
              <w:rPr>
                <w:rFonts w:ascii="Sylfaen" w:hAnsi="Sylfaen" w:cs="Calibri"/>
                <w:b/>
                <w:bCs/>
                <w:color w:val="000000"/>
                <w:sz w:val="22"/>
                <w:szCs w:val="22"/>
              </w:rPr>
              <w:t>774</w:t>
            </w:r>
          </w:p>
        </w:tc>
        <w:tc>
          <w:tcPr>
            <w:tcW w:w="0" w:type="auto"/>
            <w:tcBorders>
              <w:top w:val="nil"/>
              <w:left w:val="nil"/>
              <w:bottom w:val="single" w:sz="4" w:space="0" w:color="auto"/>
              <w:right w:val="single" w:sz="4" w:space="0" w:color="auto"/>
            </w:tcBorders>
            <w:shd w:val="clear" w:color="auto" w:fill="auto"/>
            <w:noWrap/>
            <w:vAlign w:val="center"/>
            <w:hideMark/>
          </w:tcPr>
          <w:p w14:paraId="54494E8A" w14:textId="266F0773" w:rsidR="00BA5A71" w:rsidRPr="008C4605" w:rsidRDefault="00B71C62">
            <w:pPr>
              <w:jc w:val="center"/>
              <w:rPr>
                <w:rFonts w:ascii="Sylfaen" w:hAnsi="Sylfaen" w:cs="Calibri"/>
                <w:b/>
                <w:bCs/>
                <w:color w:val="000000"/>
                <w:sz w:val="22"/>
                <w:szCs w:val="22"/>
              </w:rPr>
            </w:pPr>
            <w:r w:rsidRPr="008C4605">
              <w:rPr>
                <w:rFonts w:ascii="Sylfaen" w:hAnsi="Sylfaen" w:cs="Calibri"/>
                <w:b/>
                <w:bCs/>
                <w:color w:val="000000"/>
                <w:sz w:val="22"/>
                <w:szCs w:val="22"/>
              </w:rPr>
              <w:t>2</w:t>
            </w:r>
            <w:r>
              <w:rPr>
                <w:rFonts w:ascii="Sylfaen" w:hAnsi="Sylfaen" w:cs="Calibri"/>
                <w:b/>
                <w:bCs/>
                <w:color w:val="000000"/>
                <w:sz w:val="22"/>
                <w:szCs w:val="22"/>
              </w:rPr>
              <w:t>11</w:t>
            </w:r>
          </w:p>
        </w:tc>
        <w:tc>
          <w:tcPr>
            <w:tcW w:w="0" w:type="auto"/>
            <w:tcBorders>
              <w:top w:val="nil"/>
              <w:left w:val="nil"/>
              <w:bottom w:val="single" w:sz="4" w:space="0" w:color="auto"/>
              <w:right w:val="single" w:sz="4" w:space="0" w:color="auto"/>
            </w:tcBorders>
            <w:shd w:val="clear" w:color="auto" w:fill="auto"/>
            <w:noWrap/>
            <w:vAlign w:val="center"/>
            <w:hideMark/>
          </w:tcPr>
          <w:p w14:paraId="1B56D3B6" w14:textId="77777777" w:rsidR="00BA5A71" w:rsidRPr="008C4605" w:rsidRDefault="00BA5A71" w:rsidP="001631DE">
            <w:pPr>
              <w:jc w:val="center"/>
              <w:rPr>
                <w:rFonts w:ascii="Sylfaen" w:hAnsi="Sylfaen" w:cs="Calibri"/>
                <w:color w:val="000000"/>
                <w:sz w:val="22"/>
                <w:szCs w:val="22"/>
              </w:rPr>
            </w:pPr>
            <w:r w:rsidRPr="008C4605">
              <w:rPr>
                <w:rFonts w:ascii="Sylfaen" w:hAnsi="Sylfaen" w:cs="Calibri"/>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center"/>
            <w:hideMark/>
          </w:tcPr>
          <w:p w14:paraId="6D049CD8" w14:textId="77777777" w:rsidR="00BA5A71" w:rsidRPr="008C4605" w:rsidRDefault="00BA5A71" w:rsidP="001631DE">
            <w:pPr>
              <w:jc w:val="center"/>
              <w:rPr>
                <w:rFonts w:ascii="Sylfaen" w:hAnsi="Sylfaen" w:cs="Calibri"/>
                <w:color w:val="000000"/>
                <w:sz w:val="22"/>
                <w:szCs w:val="22"/>
              </w:rPr>
            </w:pPr>
            <w:r w:rsidRPr="008C4605">
              <w:rPr>
                <w:rFonts w:ascii="Sylfaen" w:hAnsi="Sylfaen" w:cs="Calibri"/>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center"/>
            <w:hideMark/>
          </w:tcPr>
          <w:p w14:paraId="6501FF5B" w14:textId="77777777" w:rsidR="00BA5A71" w:rsidRPr="008C4605" w:rsidRDefault="00BA5A71" w:rsidP="001631DE">
            <w:pPr>
              <w:jc w:val="center"/>
              <w:rPr>
                <w:rFonts w:ascii="Sylfaen" w:hAnsi="Sylfaen" w:cs="Calibri"/>
                <w:color w:val="000000"/>
                <w:sz w:val="22"/>
                <w:szCs w:val="22"/>
              </w:rPr>
            </w:pPr>
            <w:r w:rsidRPr="008C4605">
              <w:rPr>
                <w:rFonts w:ascii="Sylfaen" w:hAnsi="Sylfaen" w:cs="Calibri"/>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center"/>
            <w:hideMark/>
          </w:tcPr>
          <w:p w14:paraId="18AE2DB0" w14:textId="77777777" w:rsidR="00BA5A71" w:rsidRPr="008C4605" w:rsidRDefault="00BA5A71" w:rsidP="001631DE">
            <w:pPr>
              <w:jc w:val="center"/>
              <w:rPr>
                <w:rFonts w:ascii="Sylfaen" w:hAnsi="Sylfaen" w:cs="Calibri"/>
                <w:color w:val="000000"/>
                <w:sz w:val="22"/>
                <w:szCs w:val="22"/>
              </w:rPr>
            </w:pPr>
            <w:r w:rsidRPr="008C4605">
              <w:rPr>
                <w:rFonts w:ascii="Sylfaen" w:hAnsi="Sylfaen" w:cs="Calibri"/>
                <w:color w:val="000000"/>
                <w:sz w:val="22"/>
                <w:szCs w:val="22"/>
              </w:rPr>
              <w:t> </w:t>
            </w:r>
          </w:p>
        </w:tc>
      </w:tr>
    </w:tbl>
    <w:tbl>
      <w:tblPr>
        <w:tblpPr w:leftFromText="180" w:rightFromText="180" w:vertAnchor="text" w:horzAnchor="page" w:tblpX="489" w:tblpY="249"/>
        <w:tblW w:w="14220" w:type="dxa"/>
        <w:tblLook w:val="04A0" w:firstRow="1" w:lastRow="0" w:firstColumn="1" w:lastColumn="0" w:noHBand="0" w:noVBand="1"/>
      </w:tblPr>
      <w:tblGrid>
        <w:gridCol w:w="6660"/>
        <w:gridCol w:w="3060"/>
        <w:gridCol w:w="3060"/>
        <w:gridCol w:w="1440"/>
      </w:tblGrid>
      <w:tr w:rsidR="001631DE" w:rsidRPr="008C4605" w14:paraId="52A29BE4" w14:textId="77777777" w:rsidTr="001631DE">
        <w:trPr>
          <w:trHeight w:val="335"/>
        </w:trPr>
        <w:tc>
          <w:tcPr>
            <w:tcW w:w="14220" w:type="dxa"/>
            <w:gridSpan w:val="4"/>
            <w:tcBorders>
              <w:top w:val="single" w:sz="4" w:space="0" w:color="auto"/>
              <w:left w:val="single" w:sz="4" w:space="0" w:color="auto"/>
              <w:bottom w:val="single" w:sz="4" w:space="0" w:color="auto"/>
              <w:right w:val="single" w:sz="4" w:space="0" w:color="auto"/>
            </w:tcBorders>
            <w:shd w:val="clear" w:color="000000" w:fill="305496"/>
            <w:noWrap/>
            <w:vAlign w:val="center"/>
            <w:hideMark/>
          </w:tcPr>
          <w:p w14:paraId="587D1BDC" w14:textId="77777777" w:rsidR="001631DE" w:rsidRPr="008C4605" w:rsidRDefault="001631DE" w:rsidP="001631DE">
            <w:pPr>
              <w:jc w:val="center"/>
              <w:rPr>
                <w:rFonts w:ascii="Sylfaen" w:hAnsi="Sylfaen" w:cs="Calibri"/>
                <w:b/>
                <w:bCs/>
                <w:color w:val="FFFFFF"/>
                <w:sz w:val="28"/>
                <w:szCs w:val="28"/>
              </w:rPr>
            </w:pPr>
            <w:r w:rsidRPr="008C4605">
              <w:rPr>
                <w:rFonts w:ascii="Sylfaen" w:hAnsi="Sylfaen" w:cs="Calibri"/>
                <w:b/>
                <w:bCs/>
                <w:color w:val="FFFFFF"/>
                <w:szCs w:val="28"/>
              </w:rPr>
              <w:t>Estimation of current costs</w:t>
            </w:r>
          </w:p>
        </w:tc>
      </w:tr>
      <w:tr w:rsidR="001631DE" w:rsidRPr="008C4605" w14:paraId="318D009D" w14:textId="77777777" w:rsidTr="001631DE">
        <w:trPr>
          <w:trHeight w:val="268"/>
        </w:trPr>
        <w:tc>
          <w:tcPr>
            <w:tcW w:w="6660" w:type="dxa"/>
            <w:tcBorders>
              <w:top w:val="nil"/>
              <w:left w:val="single" w:sz="4" w:space="0" w:color="auto"/>
              <w:bottom w:val="single" w:sz="4" w:space="0" w:color="auto"/>
              <w:right w:val="single" w:sz="4" w:space="0" w:color="auto"/>
            </w:tcBorders>
            <w:shd w:val="clear" w:color="000000" w:fill="D9E1F2"/>
            <w:noWrap/>
            <w:vAlign w:val="center"/>
            <w:hideMark/>
          </w:tcPr>
          <w:p w14:paraId="434352EB" w14:textId="77777777" w:rsidR="001631DE" w:rsidRPr="008C4605" w:rsidRDefault="001631DE" w:rsidP="001631DE">
            <w:pPr>
              <w:rPr>
                <w:rFonts w:ascii="Sylfaen" w:hAnsi="Sylfaen" w:cs="Calibri"/>
                <w:color w:val="000000"/>
                <w:sz w:val="22"/>
                <w:szCs w:val="22"/>
              </w:rPr>
            </w:pPr>
            <w:r w:rsidRPr="008C4605">
              <w:rPr>
                <w:rFonts w:ascii="Sylfaen" w:hAnsi="Sylfaen" w:cs="Calibri"/>
                <w:color w:val="000000"/>
                <w:sz w:val="22"/>
                <w:szCs w:val="22"/>
              </w:rPr>
              <w:t> </w:t>
            </w:r>
          </w:p>
        </w:tc>
        <w:tc>
          <w:tcPr>
            <w:tcW w:w="3060" w:type="dxa"/>
            <w:tcBorders>
              <w:top w:val="nil"/>
              <w:left w:val="nil"/>
              <w:bottom w:val="single" w:sz="4" w:space="0" w:color="auto"/>
              <w:right w:val="single" w:sz="4" w:space="0" w:color="auto"/>
            </w:tcBorders>
            <w:shd w:val="clear" w:color="000000" w:fill="D9E1F2"/>
            <w:noWrap/>
            <w:vAlign w:val="center"/>
            <w:hideMark/>
          </w:tcPr>
          <w:p w14:paraId="08D0DA17" w14:textId="77777777" w:rsidR="001631DE" w:rsidRPr="008C4605" w:rsidRDefault="001631DE" w:rsidP="001631DE">
            <w:pPr>
              <w:jc w:val="center"/>
              <w:rPr>
                <w:rFonts w:ascii="Sylfaen" w:hAnsi="Sylfaen" w:cs="Calibri"/>
                <w:b/>
                <w:bCs/>
                <w:color w:val="000000"/>
                <w:sz w:val="22"/>
                <w:szCs w:val="22"/>
              </w:rPr>
            </w:pPr>
            <w:r w:rsidRPr="008C4605">
              <w:rPr>
                <w:rFonts w:ascii="Sylfaen" w:hAnsi="Sylfaen" w:cs="Calibri"/>
                <w:b/>
                <w:bCs/>
                <w:color w:val="000000"/>
                <w:sz w:val="22"/>
                <w:szCs w:val="22"/>
              </w:rPr>
              <w:t>Women</w:t>
            </w:r>
          </w:p>
        </w:tc>
        <w:tc>
          <w:tcPr>
            <w:tcW w:w="3060" w:type="dxa"/>
            <w:tcBorders>
              <w:top w:val="nil"/>
              <w:left w:val="nil"/>
              <w:bottom w:val="single" w:sz="4" w:space="0" w:color="auto"/>
              <w:right w:val="single" w:sz="4" w:space="0" w:color="auto"/>
            </w:tcBorders>
            <w:shd w:val="clear" w:color="000000" w:fill="D9E1F2"/>
            <w:noWrap/>
            <w:vAlign w:val="center"/>
            <w:hideMark/>
          </w:tcPr>
          <w:p w14:paraId="4F4B5A3A" w14:textId="77777777" w:rsidR="001631DE" w:rsidRPr="008C4605" w:rsidRDefault="001631DE" w:rsidP="001631DE">
            <w:pPr>
              <w:jc w:val="center"/>
              <w:rPr>
                <w:rFonts w:ascii="Sylfaen" w:hAnsi="Sylfaen" w:cs="Calibri"/>
                <w:b/>
                <w:bCs/>
                <w:color w:val="000000"/>
                <w:sz w:val="22"/>
                <w:szCs w:val="22"/>
              </w:rPr>
            </w:pPr>
            <w:r w:rsidRPr="008C4605">
              <w:rPr>
                <w:rFonts w:ascii="Sylfaen" w:hAnsi="Sylfaen" w:cs="Calibri"/>
                <w:b/>
                <w:bCs/>
                <w:color w:val="000000"/>
                <w:sz w:val="22"/>
                <w:szCs w:val="22"/>
              </w:rPr>
              <w:t>Men</w:t>
            </w:r>
          </w:p>
        </w:tc>
        <w:tc>
          <w:tcPr>
            <w:tcW w:w="1440" w:type="dxa"/>
            <w:tcBorders>
              <w:top w:val="nil"/>
              <w:left w:val="nil"/>
              <w:bottom w:val="single" w:sz="4" w:space="0" w:color="auto"/>
              <w:right w:val="single" w:sz="4" w:space="0" w:color="auto"/>
            </w:tcBorders>
            <w:shd w:val="clear" w:color="000000" w:fill="D9E1F2"/>
            <w:noWrap/>
            <w:vAlign w:val="center"/>
            <w:hideMark/>
          </w:tcPr>
          <w:p w14:paraId="18D153EA" w14:textId="77777777" w:rsidR="001631DE" w:rsidRPr="008C4605" w:rsidRDefault="001631DE" w:rsidP="001631DE">
            <w:pPr>
              <w:jc w:val="center"/>
              <w:rPr>
                <w:rFonts w:ascii="Sylfaen" w:hAnsi="Sylfaen" w:cs="Calibri"/>
                <w:b/>
                <w:bCs/>
                <w:color w:val="000000"/>
                <w:sz w:val="22"/>
                <w:szCs w:val="22"/>
              </w:rPr>
            </w:pPr>
            <w:r w:rsidRPr="008C4605">
              <w:rPr>
                <w:rFonts w:ascii="Sylfaen" w:hAnsi="Sylfaen" w:cs="Calibri"/>
                <w:b/>
                <w:bCs/>
                <w:color w:val="000000"/>
                <w:sz w:val="22"/>
                <w:szCs w:val="22"/>
              </w:rPr>
              <w:t>Total</w:t>
            </w:r>
          </w:p>
        </w:tc>
      </w:tr>
      <w:tr w:rsidR="001631DE" w:rsidRPr="008C4605" w14:paraId="04AEBA7F" w14:textId="77777777" w:rsidTr="001631DE">
        <w:trPr>
          <w:trHeight w:val="268"/>
        </w:trPr>
        <w:tc>
          <w:tcPr>
            <w:tcW w:w="6660" w:type="dxa"/>
            <w:tcBorders>
              <w:top w:val="nil"/>
              <w:left w:val="single" w:sz="4" w:space="0" w:color="auto"/>
              <w:bottom w:val="single" w:sz="4" w:space="0" w:color="auto"/>
              <w:right w:val="single" w:sz="4" w:space="0" w:color="auto"/>
            </w:tcBorders>
            <w:shd w:val="clear" w:color="000000" w:fill="D9E1F2"/>
            <w:noWrap/>
            <w:vAlign w:val="center"/>
            <w:hideMark/>
          </w:tcPr>
          <w:p w14:paraId="095D6141" w14:textId="77777777" w:rsidR="001631DE" w:rsidRPr="008C4605" w:rsidRDefault="001631DE" w:rsidP="001631DE">
            <w:pPr>
              <w:rPr>
                <w:rFonts w:ascii="Sylfaen" w:hAnsi="Sylfaen" w:cs="Calibri"/>
                <w:color w:val="000000"/>
                <w:sz w:val="22"/>
                <w:szCs w:val="22"/>
              </w:rPr>
            </w:pPr>
            <w:r w:rsidRPr="008C4605">
              <w:rPr>
                <w:rFonts w:ascii="Sylfaen" w:hAnsi="Sylfaen" w:cs="Calibri"/>
                <w:color w:val="000000"/>
                <w:sz w:val="22"/>
                <w:szCs w:val="22"/>
              </w:rPr>
              <w:t># employed in public sector in thousands (a)</w:t>
            </w:r>
          </w:p>
        </w:tc>
        <w:tc>
          <w:tcPr>
            <w:tcW w:w="3060" w:type="dxa"/>
            <w:tcBorders>
              <w:top w:val="nil"/>
              <w:left w:val="nil"/>
              <w:bottom w:val="single" w:sz="4" w:space="0" w:color="auto"/>
              <w:right w:val="single" w:sz="4" w:space="0" w:color="auto"/>
            </w:tcBorders>
            <w:shd w:val="clear" w:color="auto" w:fill="auto"/>
            <w:noWrap/>
            <w:vAlign w:val="center"/>
            <w:hideMark/>
          </w:tcPr>
          <w:p w14:paraId="5E68A266" w14:textId="77777777" w:rsidR="001631DE" w:rsidRPr="008C4605" w:rsidRDefault="001631DE" w:rsidP="001631DE">
            <w:pPr>
              <w:jc w:val="right"/>
              <w:rPr>
                <w:rFonts w:ascii="Sylfaen" w:hAnsi="Sylfaen" w:cs="Calibri"/>
                <w:color w:val="000000"/>
                <w:sz w:val="22"/>
                <w:szCs w:val="22"/>
              </w:rPr>
            </w:pPr>
            <w:r w:rsidRPr="008C4605">
              <w:rPr>
                <w:rFonts w:ascii="Sylfaen" w:hAnsi="Sylfaen" w:cs="Calibri"/>
                <w:color w:val="000000"/>
                <w:sz w:val="22"/>
                <w:szCs w:val="22"/>
              </w:rPr>
              <w:t>188.3</w:t>
            </w:r>
          </w:p>
        </w:tc>
        <w:tc>
          <w:tcPr>
            <w:tcW w:w="3060" w:type="dxa"/>
            <w:tcBorders>
              <w:top w:val="nil"/>
              <w:left w:val="nil"/>
              <w:bottom w:val="single" w:sz="4" w:space="0" w:color="auto"/>
              <w:right w:val="single" w:sz="4" w:space="0" w:color="auto"/>
            </w:tcBorders>
            <w:shd w:val="clear" w:color="auto" w:fill="auto"/>
            <w:noWrap/>
            <w:vAlign w:val="center"/>
            <w:hideMark/>
          </w:tcPr>
          <w:p w14:paraId="6F2B0E33" w14:textId="77777777" w:rsidR="001631DE" w:rsidRPr="008C4605" w:rsidRDefault="001631DE" w:rsidP="001631DE">
            <w:pPr>
              <w:jc w:val="right"/>
              <w:rPr>
                <w:rFonts w:ascii="Sylfaen" w:hAnsi="Sylfaen" w:cs="Calibri"/>
                <w:color w:val="000000"/>
                <w:sz w:val="22"/>
                <w:szCs w:val="22"/>
              </w:rPr>
            </w:pPr>
            <w:r w:rsidRPr="008C4605">
              <w:rPr>
                <w:rFonts w:ascii="Sylfaen" w:hAnsi="Sylfaen" w:cs="Calibri"/>
                <w:color w:val="000000"/>
                <w:sz w:val="22"/>
                <w:szCs w:val="22"/>
              </w:rPr>
              <w:t>180.3</w:t>
            </w:r>
          </w:p>
        </w:tc>
        <w:tc>
          <w:tcPr>
            <w:tcW w:w="1440" w:type="dxa"/>
            <w:tcBorders>
              <w:top w:val="nil"/>
              <w:left w:val="nil"/>
              <w:bottom w:val="single" w:sz="4" w:space="0" w:color="auto"/>
              <w:right w:val="single" w:sz="4" w:space="0" w:color="auto"/>
            </w:tcBorders>
            <w:shd w:val="clear" w:color="auto" w:fill="auto"/>
            <w:noWrap/>
            <w:vAlign w:val="center"/>
            <w:hideMark/>
          </w:tcPr>
          <w:p w14:paraId="61CCB0FD" w14:textId="77777777" w:rsidR="001631DE" w:rsidRPr="008C4605" w:rsidRDefault="001631DE" w:rsidP="001631DE">
            <w:pPr>
              <w:jc w:val="center"/>
              <w:rPr>
                <w:rFonts w:ascii="Sylfaen" w:hAnsi="Sylfaen" w:cs="Calibri"/>
                <w:color w:val="000000"/>
                <w:sz w:val="22"/>
                <w:szCs w:val="22"/>
              </w:rPr>
            </w:pPr>
            <w:r w:rsidRPr="008C4605">
              <w:rPr>
                <w:rFonts w:ascii="Sylfaen" w:hAnsi="Sylfaen" w:cs="Calibri"/>
                <w:color w:val="000000"/>
                <w:sz w:val="22"/>
                <w:szCs w:val="22"/>
              </w:rPr>
              <w:t> </w:t>
            </w:r>
          </w:p>
        </w:tc>
      </w:tr>
      <w:tr w:rsidR="001631DE" w:rsidRPr="008C4605" w14:paraId="5F8CE355" w14:textId="77777777" w:rsidTr="001631DE">
        <w:trPr>
          <w:trHeight w:val="268"/>
        </w:trPr>
        <w:tc>
          <w:tcPr>
            <w:tcW w:w="6660" w:type="dxa"/>
            <w:tcBorders>
              <w:top w:val="nil"/>
              <w:left w:val="single" w:sz="4" w:space="0" w:color="auto"/>
              <w:bottom w:val="single" w:sz="4" w:space="0" w:color="auto"/>
              <w:right w:val="single" w:sz="4" w:space="0" w:color="auto"/>
            </w:tcBorders>
            <w:shd w:val="clear" w:color="000000" w:fill="D9E1F2"/>
            <w:noWrap/>
            <w:vAlign w:val="center"/>
            <w:hideMark/>
          </w:tcPr>
          <w:p w14:paraId="3E3552C8" w14:textId="77777777" w:rsidR="001631DE" w:rsidRPr="008C4605" w:rsidRDefault="001631DE" w:rsidP="001631DE">
            <w:pPr>
              <w:rPr>
                <w:rFonts w:ascii="Sylfaen" w:hAnsi="Sylfaen" w:cs="Calibri"/>
                <w:color w:val="000000"/>
                <w:sz w:val="22"/>
                <w:szCs w:val="22"/>
              </w:rPr>
            </w:pPr>
            <w:r w:rsidRPr="008C4605">
              <w:rPr>
                <w:rFonts w:ascii="Sylfaen" w:hAnsi="Sylfaen" w:cs="Calibri"/>
                <w:color w:val="000000"/>
                <w:sz w:val="22"/>
                <w:szCs w:val="22"/>
              </w:rPr>
              <w:t>Average wage per month (b)</w:t>
            </w:r>
          </w:p>
        </w:tc>
        <w:tc>
          <w:tcPr>
            <w:tcW w:w="3060" w:type="dxa"/>
            <w:tcBorders>
              <w:top w:val="nil"/>
              <w:left w:val="nil"/>
              <w:bottom w:val="single" w:sz="4" w:space="0" w:color="auto"/>
              <w:right w:val="single" w:sz="4" w:space="0" w:color="auto"/>
            </w:tcBorders>
            <w:shd w:val="clear" w:color="auto" w:fill="auto"/>
            <w:noWrap/>
            <w:vAlign w:val="center"/>
            <w:hideMark/>
          </w:tcPr>
          <w:p w14:paraId="1EB5A8C9" w14:textId="77777777" w:rsidR="001631DE" w:rsidRPr="008C4605" w:rsidRDefault="001631DE" w:rsidP="001631DE">
            <w:pPr>
              <w:jc w:val="right"/>
              <w:rPr>
                <w:rFonts w:ascii="Sylfaen" w:hAnsi="Sylfaen" w:cs="Calibri"/>
                <w:color w:val="000000"/>
                <w:sz w:val="22"/>
                <w:szCs w:val="22"/>
              </w:rPr>
            </w:pPr>
            <w:r w:rsidRPr="008C4605">
              <w:rPr>
                <w:rFonts w:ascii="Sylfaen" w:hAnsi="Sylfaen" w:cs="Calibri"/>
                <w:color w:val="000000"/>
                <w:sz w:val="22"/>
                <w:szCs w:val="22"/>
              </w:rPr>
              <w:t>701 ₾</w:t>
            </w:r>
          </w:p>
        </w:tc>
        <w:tc>
          <w:tcPr>
            <w:tcW w:w="3060" w:type="dxa"/>
            <w:tcBorders>
              <w:top w:val="nil"/>
              <w:left w:val="nil"/>
              <w:bottom w:val="single" w:sz="4" w:space="0" w:color="auto"/>
              <w:right w:val="single" w:sz="4" w:space="0" w:color="auto"/>
            </w:tcBorders>
            <w:shd w:val="clear" w:color="auto" w:fill="auto"/>
            <w:noWrap/>
            <w:vAlign w:val="center"/>
            <w:hideMark/>
          </w:tcPr>
          <w:p w14:paraId="3A18F09A" w14:textId="77777777" w:rsidR="001631DE" w:rsidRPr="008C4605" w:rsidRDefault="001631DE" w:rsidP="001631DE">
            <w:pPr>
              <w:jc w:val="right"/>
              <w:rPr>
                <w:rFonts w:ascii="Sylfaen" w:hAnsi="Sylfaen" w:cs="Calibri"/>
                <w:color w:val="000000"/>
                <w:sz w:val="22"/>
                <w:szCs w:val="22"/>
              </w:rPr>
            </w:pPr>
            <w:r w:rsidRPr="008C4605">
              <w:rPr>
                <w:rFonts w:ascii="Sylfaen" w:hAnsi="Sylfaen" w:cs="Calibri"/>
                <w:color w:val="000000"/>
                <w:sz w:val="22"/>
                <w:szCs w:val="22"/>
              </w:rPr>
              <w:t>1,029 ₾</w:t>
            </w:r>
          </w:p>
        </w:tc>
        <w:tc>
          <w:tcPr>
            <w:tcW w:w="1440" w:type="dxa"/>
            <w:tcBorders>
              <w:top w:val="nil"/>
              <w:left w:val="nil"/>
              <w:bottom w:val="single" w:sz="4" w:space="0" w:color="auto"/>
              <w:right w:val="single" w:sz="4" w:space="0" w:color="auto"/>
            </w:tcBorders>
            <w:shd w:val="clear" w:color="auto" w:fill="auto"/>
            <w:noWrap/>
            <w:vAlign w:val="center"/>
            <w:hideMark/>
          </w:tcPr>
          <w:p w14:paraId="69D305A8" w14:textId="77777777" w:rsidR="001631DE" w:rsidRPr="008C4605" w:rsidRDefault="001631DE" w:rsidP="001631DE">
            <w:pPr>
              <w:jc w:val="center"/>
              <w:rPr>
                <w:rFonts w:ascii="Sylfaen" w:hAnsi="Sylfaen" w:cs="Calibri"/>
                <w:color w:val="000000"/>
                <w:sz w:val="22"/>
                <w:szCs w:val="22"/>
              </w:rPr>
            </w:pPr>
            <w:r w:rsidRPr="008C4605">
              <w:rPr>
                <w:rFonts w:ascii="Sylfaen" w:hAnsi="Sylfaen" w:cs="Calibri"/>
                <w:color w:val="000000"/>
                <w:sz w:val="22"/>
                <w:szCs w:val="22"/>
              </w:rPr>
              <w:t> </w:t>
            </w:r>
          </w:p>
        </w:tc>
      </w:tr>
      <w:tr w:rsidR="001631DE" w:rsidRPr="008C4605" w14:paraId="5EF78F23" w14:textId="77777777" w:rsidTr="001631DE">
        <w:trPr>
          <w:trHeight w:val="268"/>
        </w:trPr>
        <w:tc>
          <w:tcPr>
            <w:tcW w:w="6660" w:type="dxa"/>
            <w:tcBorders>
              <w:top w:val="nil"/>
              <w:left w:val="single" w:sz="4" w:space="0" w:color="auto"/>
              <w:bottom w:val="single" w:sz="4" w:space="0" w:color="auto"/>
              <w:right w:val="single" w:sz="4" w:space="0" w:color="auto"/>
            </w:tcBorders>
            <w:shd w:val="clear" w:color="000000" w:fill="D9E1F2"/>
            <w:noWrap/>
            <w:vAlign w:val="center"/>
            <w:hideMark/>
          </w:tcPr>
          <w:p w14:paraId="3AFA23E6" w14:textId="77777777" w:rsidR="001631DE" w:rsidRPr="008C4605" w:rsidRDefault="001631DE" w:rsidP="001631DE">
            <w:pPr>
              <w:rPr>
                <w:rFonts w:ascii="Sylfaen" w:hAnsi="Sylfaen" w:cs="Calibri"/>
                <w:color w:val="000000"/>
                <w:sz w:val="22"/>
                <w:szCs w:val="22"/>
              </w:rPr>
            </w:pPr>
            <w:r w:rsidRPr="008C4605">
              <w:rPr>
                <w:rFonts w:ascii="Sylfaen" w:hAnsi="Sylfaen" w:cs="Calibri"/>
                <w:color w:val="000000"/>
                <w:sz w:val="22"/>
                <w:szCs w:val="22"/>
              </w:rPr>
              <w:t>Average wage per day (c=b*12/52/7)</w:t>
            </w:r>
          </w:p>
        </w:tc>
        <w:tc>
          <w:tcPr>
            <w:tcW w:w="3060" w:type="dxa"/>
            <w:tcBorders>
              <w:top w:val="nil"/>
              <w:left w:val="nil"/>
              <w:bottom w:val="single" w:sz="4" w:space="0" w:color="auto"/>
              <w:right w:val="single" w:sz="4" w:space="0" w:color="auto"/>
            </w:tcBorders>
            <w:shd w:val="clear" w:color="auto" w:fill="auto"/>
            <w:noWrap/>
            <w:vAlign w:val="center"/>
            <w:hideMark/>
          </w:tcPr>
          <w:p w14:paraId="293FF73D" w14:textId="77777777" w:rsidR="001631DE" w:rsidRPr="008C4605" w:rsidRDefault="001631DE" w:rsidP="001631DE">
            <w:pPr>
              <w:jc w:val="right"/>
              <w:rPr>
                <w:rFonts w:ascii="Sylfaen" w:hAnsi="Sylfaen" w:cs="Calibri"/>
                <w:color w:val="000000"/>
                <w:sz w:val="22"/>
                <w:szCs w:val="22"/>
              </w:rPr>
            </w:pPr>
            <w:r w:rsidRPr="008C4605">
              <w:rPr>
                <w:rFonts w:ascii="Sylfaen" w:hAnsi="Sylfaen" w:cs="Calibri"/>
                <w:color w:val="000000"/>
                <w:sz w:val="22"/>
                <w:szCs w:val="22"/>
              </w:rPr>
              <w:t>23.1 ₾</w:t>
            </w:r>
          </w:p>
        </w:tc>
        <w:tc>
          <w:tcPr>
            <w:tcW w:w="3060" w:type="dxa"/>
            <w:tcBorders>
              <w:top w:val="nil"/>
              <w:left w:val="nil"/>
              <w:bottom w:val="single" w:sz="4" w:space="0" w:color="auto"/>
              <w:right w:val="single" w:sz="4" w:space="0" w:color="auto"/>
            </w:tcBorders>
            <w:shd w:val="clear" w:color="auto" w:fill="auto"/>
            <w:noWrap/>
            <w:vAlign w:val="center"/>
            <w:hideMark/>
          </w:tcPr>
          <w:p w14:paraId="15FC99FB" w14:textId="77777777" w:rsidR="001631DE" w:rsidRPr="008C4605" w:rsidRDefault="001631DE" w:rsidP="001631DE">
            <w:pPr>
              <w:jc w:val="right"/>
              <w:rPr>
                <w:rFonts w:ascii="Sylfaen" w:hAnsi="Sylfaen" w:cs="Calibri"/>
                <w:color w:val="000000"/>
                <w:sz w:val="22"/>
                <w:szCs w:val="22"/>
              </w:rPr>
            </w:pPr>
            <w:r w:rsidRPr="008C4605">
              <w:rPr>
                <w:rFonts w:ascii="Sylfaen" w:hAnsi="Sylfaen" w:cs="Calibri"/>
                <w:color w:val="000000"/>
                <w:sz w:val="22"/>
                <w:szCs w:val="22"/>
              </w:rPr>
              <w:t>34 ₾</w:t>
            </w:r>
          </w:p>
        </w:tc>
        <w:tc>
          <w:tcPr>
            <w:tcW w:w="1440" w:type="dxa"/>
            <w:tcBorders>
              <w:top w:val="nil"/>
              <w:left w:val="nil"/>
              <w:bottom w:val="single" w:sz="4" w:space="0" w:color="auto"/>
              <w:right w:val="single" w:sz="4" w:space="0" w:color="auto"/>
            </w:tcBorders>
            <w:shd w:val="clear" w:color="auto" w:fill="auto"/>
            <w:noWrap/>
            <w:vAlign w:val="center"/>
            <w:hideMark/>
          </w:tcPr>
          <w:p w14:paraId="16ABFC37" w14:textId="77777777" w:rsidR="001631DE" w:rsidRPr="008C4605" w:rsidRDefault="001631DE" w:rsidP="001631DE">
            <w:pPr>
              <w:jc w:val="center"/>
              <w:rPr>
                <w:rFonts w:ascii="Sylfaen" w:hAnsi="Sylfaen" w:cs="Calibri"/>
                <w:color w:val="000000"/>
                <w:sz w:val="22"/>
                <w:szCs w:val="22"/>
              </w:rPr>
            </w:pPr>
            <w:r w:rsidRPr="008C4605">
              <w:rPr>
                <w:rFonts w:ascii="Sylfaen" w:hAnsi="Sylfaen" w:cs="Calibri"/>
                <w:color w:val="000000"/>
                <w:sz w:val="22"/>
                <w:szCs w:val="22"/>
              </w:rPr>
              <w:t> </w:t>
            </w:r>
          </w:p>
        </w:tc>
      </w:tr>
      <w:tr w:rsidR="001631DE" w:rsidRPr="008C4605" w14:paraId="4168B451" w14:textId="77777777" w:rsidTr="001631DE">
        <w:trPr>
          <w:trHeight w:val="268"/>
        </w:trPr>
        <w:tc>
          <w:tcPr>
            <w:tcW w:w="6660" w:type="dxa"/>
            <w:tcBorders>
              <w:top w:val="nil"/>
              <w:left w:val="single" w:sz="4" w:space="0" w:color="auto"/>
              <w:bottom w:val="single" w:sz="4" w:space="0" w:color="auto"/>
              <w:right w:val="single" w:sz="4" w:space="0" w:color="auto"/>
            </w:tcBorders>
            <w:shd w:val="clear" w:color="000000" w:fill="D9E1F2"/>
            <w:noWrap/>
            <w:vAlign w:val="center"/>
            <w:hideMark/>
          </w:tcPr>
          <w:p w14:paraId="5A3B24A7" w14:textId="77777777" w:rsidR="001631DE" w:rsidRPr="008C4605" w:rsidRDefault="001631DE" w:rsidP="001631DE">
            <w:pPr>
              <w:rPr>
                <w:rFonts w:ascii="Sylfaen" w:hAnsi="Sylfaen" w:cs="Calibri"/>
                <w:color w:val="000000"/>
                <w:sz w:val="22"/>
                <w:szCs w:val="22"/>
              </w:rPr>
            </w:pPr>
            <w:r w:rsidRPr="008C4605">
              <w:rPr>
                <w:rFonts w:ascii="Sylfaen" w:hAnsi="Sylfaen" w:cs="Calibri"/>
                <w:color w:val="000000"/>
                <w:sz w:val="22"/>
                <w:szCs w:val="22"/>
              </w:rPr>
              <w:t>Paid leave take up rate (d)</w:t>
            </w:r>
          </w:p>
        </w:tc>
        <w:tc>
          <w:tcPr>
            <w:tcW w:w="3060" w:type="dxa"/>
            <w:tcBorders>
              <w:top w:val="nil"/>
              <w:left w:val="nil"/>
              <w:bottom w:val="single" w:sz="4" w:space="0" w:color="auto"/>
              <w:right w:val="single" w:sz="4" w:space="0" w:color="auto"/>
            </w:tcBorders>
            <w:shd w:val="clear" w:color="auto" w:fill="FFC000"/>
            <w:noWrap/>
            <w:vAlign w:val="center"/>
            <w:hideMark/>
          </w:tcPr>
          <w:p w14:paraId="29FA0CEF" w14:textId="77777777" w:rsidR="001631DE" w:rsidRPr="008C4605" w:rsidRDefault="001631DE" w:rsidP="001631DE">
            <w:pPr>
              <w:jc w:val="right"/>
              <w:rPr>
                <w:rFonts w:ascii="Sylfaen" w:hAnsi="Sylfaen" w:cs="Calibri"/>
                <w:color w:val="000000"/>
                <w:sz w:val="22"/>
                <w:szCs w:val="22"/>
              </w:rPr>
            </w:pPr>
            <w:r w:rsidRPr="008C4605">
              <w:rPr>
                <w:rFonts w:ascii="Sylfaen" w:hAnsi="Sylfaen" w:cs="Calibri"/>
                <w:color w:val="000000"/>
                <w:sz w:val="22"/>
                <w:szCs w:val="22"/>
              </w:rPr>
              <w:t>100.00%</w:t>
            </w:r>
          </w:p>
        </w:tc>
        <w:tc>
          <w:tcPr>
            <w:tcW w:w="3060" w:type="dxa"/>
            <w:tcBorders>
              <w:top w:val="nil"/>
              <w:left w:val="nil"/>
              <w:bottom w:val="single" w:sz="4" w:space="0" w:color="auto"/>
              <w:right w:val="single" w:sz="4" w:space="0" w:color="auto"/>
            </w:tcBorders>
            <w:shd w:val="clear" w:color="auto" w:fill="FFC000"/>
            <w:noWrap/>
            <w:vAlign w:val="center"/>
            <w:hideMark/>
          </w:tcPr>
          <w:p w14:paraId="78CF06BC" w14:textId="77777777" w:rsidR="001631DE" w:rsidRPr="008C4605" w:rsidRDefault="001631DE" w:rsidP="001631DE">
            <w:pPr>
              <w:jc w:val="right"/>
              <w:rPr>
                <w:rFonts w:ascii="Sylfaen" w:hAnsi="Sylfaen" w:cs="Calibri"/>
                <w:color w:val="000000"/>
                <w:sz w:val="22"/>
                <w:szCs w:val="22"/>
              </w:rPr>
            </w:pPr>
            <w:r w:rsidRPr="008C4605">
              <w:rPr>
                <w:rFonts w:ascii="Sylfaen" w:hAnsi="Sylfaen" w:cs="Calibri"/>
                <w:color w:val="000000"/>
                <w:sz w:val="22"/>
                <w:szCs w:val="22"/>
              </w:rPr>
              <w:t>0.01%</w:t>
            </w:r>
          </w:p>
        </w:tc>
        <w:tc>
          <w:tcPr>
            <w:tcW w:w="1440" w:type="dxa"/>
            <w:tcBorders>
              <w:top w:val="nil"/>
              <w:left w:val="nil"/>
              <w:bottom w:val="single" w:sz="4" w:space="0" w:color="auto"/>
              <w:right w:val="single" w:sz="4" w:space="0" w:color="auto"/>
            </w:tcBorders>
            <w:shd w:val="clear" w:color="auto" w:fill="auto"/>
            <w:noWrap/>
            <w:vAlign w:val="center"/>
            <w:hideMark/>
          </w:tcPr>
          <w:p w14:paraId="3942594D" w14:textId="77777777" w:rsidR="001631DE" w:rsidRPr="008C4605" w:rsidRDefault="001631DE" w:rsidP="001631DE">
            <w:pPr>
              <w:jc w:val="center"/>
              <w:rPr>
                <w:rFonts w:ascii="Sylfaen" w:hAnsi="Sylfaen" w:cs="Calibri"/>
                <w:color w:val="000000"/>
                <w:sz w:val="22"/>
                <w:szCs w:val="22"/>
              </w:rPr>
            </w:pPr>
            <w:r w:rsidRPr="008C4605">
              <w:rPr>
                <w:rFonts w:ascii="Sylfaen" w:hAnsi="Sylfaen" w:cs="Calibri"/>
                <w:color w:val="000000"/>
                <w:sz w:val="22"/>
                <w:szCs w:val="22"/>
              </w:rPr>
              <w:t> </w:t>
            </w:r>
          </w:p>
        </w:tc>
      </w:tr>
      <w:tr w:rsidR="001631DE" w:rsidRPr="008C4605" w14:paraId="48701F2E" w14:textId="77777777" w:rsidTr="001631DE">
        <w:trPr>
          <w:trHeight w:val="268"/>
        </w:trPr>
        <w:tc>
          <w:tcPr>
            <w:tcW w:w="6660" w:type="dxa"/>
            <w:tcBorders>
              <w:top w:val="nil"/>
              <w:left w:val="single" w:sz="4" w:space="0" w:color="auto"/>
              <w:bottom w:val="single" w:sz="4" w:space="0" w:color="auto"/>
              <w:right w:val="single" w:sz="4" w:space="0" w:color="auto"/>
            </w:tcBorders>
            <w:shd w:val="clear" w:color="000000" w:fill="D9E1F2"/>
            <w:noWrap/>
            <w:vAlign w:val="center"/>
            <w:hideMark/>
          </w:tcPr>
          <w:p w14:paraId="68DA5CFE" w14:textId="77777777" w:rsidR="001631DE" w:rsidRPr="008C4605" w:rsidRDefault="001631DE" w:rsidP="001631DE">
            <w:pPr>
              <w:rPr>
                <w:rFonts w:ascii="Sylfaen" w:hAnsi="Sylfaen" w:cs="Calibri"/>
                <w:color w:val="000000"/>
                <w:sz w:val="22"/>
                <w:szCs w:val="22"/>
              </w:rPr>
            </w:pPr>
            <w:r w:rsidRPr="008C4605">
              <w:rPr>
                <w:rFonts w:ascii="Sylfaen" w:hAnsi="Sylfaen" w:cs="Calibri"/>
                <w:color w:val="000000"/>
                <w:sz w:val="22"/>
                <w:szCs w:val="22"/>
              </w:rPr>
              <w:t>Paid leave actual duration (e)</w:t>
            </w:r>
          </w:p>
        </w:tc>
        <w:tc>
          <w:tcPr>
            <w:tcW w:w="3060" w:type="dxa"/>
            <w:tcBorders>
              <w:top w:val="nil"/>
              <w:left w:val="nil"/>
              <w:bottom w:val="single" w:sz="4" w:space="0" w:color="auto"/>
              <w:right w:val="single" w:sz="4" w:space="0" w:color="auto"/>
            </w:tcBorders>
            <w:shd w:val="clear" w:color="auto" w:fill="FFC000"/>
            <w:noWrap/>
            <w:vAlign w:val="center"/>
            <w:hideMark/>
          </w:tcPr>
          <w:p w14:paraId="1C2E66C0" w14:textId="77777777" w:rsidR="001631DE" w:rsidRPr="008C4605" w:rsidRDefault="001631DE" w:rsidP="001631DE">
            <w:pPr>
              <w:jc w:val="right"/>
              <w:rPr>
                <w:rFonts w:ascii="Sylfaen" w:hAnsi="Sylfaen" w:cs="Calibri"/>
                <w:color w:val="000000"/>
                <w:sz w:val="22"/>
                <w:szCs w:val="22"/>
              </w:rPr>
            </w:pPr>
            <w:r w:rsidRPr="008C4605">
              <w:rPr>
                <w:rFonts w:ascii="Sylfaen" w:hAnsi="Sylfaen" w:cs="Calibri"/>
                <w:color w:val="000000"/>
                <w:sz w:val="22"/>
                <w:szCs w:val="22"/>
              </w:rPr>
              <w:t>100.00%</w:t>
            </w:r>
          </w:p>
        </w:tc>
        <w:tc>
          <w:tcPr>
            <w:tcW w:w="3060" w:type="dxa"/>
            <w:tcBorders>
              <w:top w:val="nil"/>
              <w:left w:val="nil"/>
              <w:bottom w:val="single" w:sz="4" w:space="0" w:color="auto"/>
              <w:right w:val="single" w:sz="4" w:space="0" w:color="auto"/>
            </w:tcBorders>
            <w:shd w:val="clear" w:color="auto" w:fill="FFC000"/>
            <w:noWrap/>
            <w:vAlign w:val="center"/>
            <w:hideMark/>
          </w:tcPr>
          <w:p w14:paraId="3B288B7F" w14:textId="77777777" w:rsidR="001631DE" w:rsidRPr="008C4605" w:rsidRDefault="001631DE" w:rsidP="001631DE">
            <w:pPr>
              <w:jc w:val="right"/>
              <w:rPr>
                <w:rFonts w:ascii="Sylfaen" w:hAnsi="Sylfaen" w:cs="Calibri"/>
                <w:color w:val="000000"/>
                <w:sz w:val="22"/>
                <w:szCs w:val="22"/>
              </w:rPr>
            </w:pPr>
            <w:r w:rsidRPr="008C4605">
              <w:rPr>
                <w:rFonts w:ascii="Sylfaen" w:hAnsi="Sylfaen" w:cs="Calibri"/>
                <w:color w:val="000000"/>
                <w:sz w:val="22"/>
                <w:szCs w:val="22"/>
              </w:rPr>
              <w:t>100.00%</w:t>
            </w:r>
          </w:p>
        </w:tc>
        <w:tc>
          <w:tcPr>
            <w:tcW w:w="1440" w:type="dxa"/>
            <w:tcBorders>
              <w:top w:val="nil"/>
              <w:left w:val="nil"/>
              <w:bottom w:val="single" w:sz="4" w:space="0" w:color="auto"/>
              <w:right w:val="single" w:sz="4" w:space="0" w:color="auto"/>
            </w:tcBorders>
            <w:shd w:val="clear" w:color="auto" w:fill="auto"/>
            <w:noWrap/>
            <w:vAlign w:val="center"/>
            <w:hideMark/>
          </w:tcPr>
          <w:p w14:paraId="1D7C665F" w14:textId="77777777" w:rsidR="001631DE" w:rsidRPr="008C4605" w:rsidRDefault="001631DE" w:rsidP="001631DE">
            <w:pPr>
              <w:jc w:val="center"/>
              <w:rPr>
                <w:rFonts w:ascii="Sylfaen" w:hAnsi="Sylfaen" w:cs="Calibri"/>
                <w:color w:val="000000"/>
                <w:sz w:val="22"/>
                <w:szCs w:val="22"/>
              </w:rPr>
            </w:pPr>
            <w:r w:rsidRPr="008C4605">
              <w:rPr>
                <w:rFonts w:ascii="Sylfaen" w:hAnsi="Sylfaen" w:cs="Calibri"/>
                <w:color w:val="000000"/>
                <w:sz w:val="22"/>
                <w:szCs w:val="22"/>
              </w:rPr>
              <w:t> </w:t>
            </w:r>
          </w:p>
        </w:tc>
      </w:tr>
      <w:tr w:rsidR="001631DE" w:rsidRPr="008C4605" w14:paraId="537BABC8" w14:textId="77777777" w:rsidTr="001631DE">
        <w:trPr>
          <w:trHeight w:val="268"/>
        </w:trPr>
        <w:tc>
          <w:tcPr>
            <w:tcW w:w="6660" w:type="dxa"/>
            <w:tcBorders>
              <w:top w:val="nil"/>
              <w:left w:val="single" w:sz="4" w:space="0" w:color="auto"/>
              <w:bottom w:val="single" w:sz="4" w:space="0" w:color="auto"/>
              <w:right w:val="single" w:sz="4" w:space="0" w:color="auto"/>
            </w:tcBorders>
            <w:shd w:val="clear" w:color="000000" w:fill="D9E1F2"/>
            <w:noWrap/>
            <w:vAlign w:val="center"/>
            <w:hideMark/>
          </w:tcPr>
          <w:p w14:paraId="10690B4B" w14:textId="77777777" w:rsidR="001631DE" w:rsidRPr="008C4605" w:rsidRDefault="001631DE" w:rsidP="001631DE">
            <w:pPr>
              <w:rPr>
                <w:rFonts w:ascii="Sylfaen" w:hAnsi="Sylfaen" w:cs="Calibri"/>
                <w:color w:val="000000"/>
                <w:sz w:val="22"/>
                <w:szCs w:val="22"/>
              </w:rPr>
            </w:pPr>
            <w:r w:rsidRPr="008C4605">
              <w:rPr>
                <w:rFonts w:ascii="Sylfaen" w:hAnsi="Sylfaen" w:cs="Calibri"/>
                <w:color w:val="000000"/>
                <w:sz w:val="22"/>
                <w:szCs w:val="22"/>
              </w:rPr>
              <w:t>Non-paid leave take up rate (f)</w:t>
            </w:r>
          </w:p>
        </w:tc>
        <w:tc>
          <w:tcPr>
            <w:tcW w:w="3060" w:type="dxa"/>
            <w:tcBorders>
              <w:top w:val="nil"/>
              <w:left w:val="nil"/>
              <w:bottom w:val="single" w:sz="4" w:space="0" w:color="auto"/>
              <w:right w:val="single" w:sz="4" w:space="0" w:color="auto"/>
            </w:tcBorders>
            <w:shd w:val="clear" w:color="auto" w:fill="FFC000"/>
            <w:noWrap/>
            <w:vAlign w:val="center"/>
            <w:hideMark/>
          </w:tcPr>
          <w:p w14:paraId="28E2FF15" w14:textId="77777777" w:rsidR="001631DE" w:rsidRPr="008C4605" w:rsidRDefault="001631DE" w:rsidP="001631DE">
            <w:pPr>
              <w:jc w:val="right"/>
              <w:rPr>
                <w:rFonts w:ascii="Sylfaen" w:hAnsi="Sylfaen" w:cs="Calibri"/>
                <w:color w:val="000000"/>
                <w:sz w:val="22"/>
                <w:szCs w:val="22"/>
              </w:rPr>
            </w:pPr>
            <w:r w:rsidRPr="008C4605">
              <w:rPr>
                <w:rFonts w:ascii="Sylfaen" w:hAnsi="Sylfaen" w:cs="Calibri"/>
                <w:color w:val="000000"/>
                <w:sz w:val="22"/>
                <w:szCs w:val="22"/>
              </w:rPr>
              <w:t>31.00%</w:t>
            </w:r>
          </w:p>
        </w:tc>
        <w:tc>
          <w:tcPr>
            <w:tcW w:w="3060" w:type="dxa"/>
            <w:tcBorders>
              <w:top w:val="nil"/>
              <w:left w:val="nil"/>
              <w:bottom w:val="single" w:sz="4" w:space="0" w:color="auto"/>
              <w:right w:val="single" w:sz="4" w:space="0" w:color="auto"/>
            </w:tcBorders>
            <w:shd w:val="clear" w:color="auto" w:fill="FFC000"/>
            <w:noWrap/>
            <w:vAlign w:val="center"/>
            <w:hideMark/>
          </w:tcPr>
          <w:p w14:paraId="2760A35E" w14:textId="77777777" w:rsidR="001631DE" w:rsidRPr="008C4605" w:rsidRDefault="001631DE" w:rsidP="001631DE">
            <w:pPr>
              <w:jc w:val="right"/>
              <w:rPr>
                <w:rFonts w:ascii="Sylfaen" w:hAnsi="Sylfaen" w:cs="Calibri"/>
                <w:color w:val="000000"/>
                <w:sz w:val="22"/>
                <w:szCs w:val="22"/>
              </w:rPr>
            </w:pPr>
            <w:r w:rsidRPr="008C4605">
              <w:rPr>
                <w:rFonts w:ascii="Sylfaen" w:hAnsi="Sylfaen" w:cs="Calibri"/>
                <w:color w:val="000000"/>
                <w:sz w:val="22"/>
                <w:szCs w:val="22"/>
              </w:rPr>
              <w:t>0.00%</w:t>
            </w:r>
          </w:p>
        </w:tc>
        <w:tc>
          <w:tcPr>
            <w:tcW w:w="1440" w:type="dxa"/>
            <w:tcBorders>
              <w:top w:val="nil"/>
              <w:left w:val="nil"/>
              <w:bottom w:val="single" w:sz="4" w:space="0" w:color="auto"/>
              <w:right w:val="single" w:sz="4" w:space="0" w:color="auto"/>
            </w:tcBorders>
            <w:shd w:val="clear" w:color="auto" w:fill="auto"/>
            <w:noWrap/>
            <w:vAlign w:val="center"/>
            <w:hideMark/>
          </w:tcPr>
          <w:p w14:paraId="416825B7" w14:textId="77777777" w:rsidR="001631DE" w:rsidRPr="008C4605" w:rsidRDefault="001631DE" w:rsidP="001631DE">
            <w:pPr>
              <w:jc w:val="center"/>
              <w:rPr>
                <w:rFonts w:ascii="Sylfaen" w:hAnsi="Sylfaen" w:cs="Calibri"/>
                <w:color w:val="000000"/>
                <w:sz w:val="22"/>
                <w:szCs w:val="22"/>
              </w:rPr>
            </w:pPr>
            <w:r w:rsidRPr="008C4605">
              <w:rPr>
                <w:rFonts w:ascii="Sylfaen" w:hAnsi="Sylfaen" w:cs="Calibri"/>
                <w:color w:val="000000"/>
                <w:sz w:val="22"/>
                <w:szCs w:val="22"/>
              </w:rPr>
              <w:t> </w:t>
            </w:r>
          </w:p>
        </w:tc>
      </w:tr>
      <w:tr w:rsidR="001631DE" w:rsidRPr="008C4605" w14:paraId="5FBCA453" w14:textId="77777777" w:rsidTr="001631DE">
        <w:trPr>
          <w:trHeight w:val="268"/>
        </w:trPr>
        <w:tc>
          <w:tcPr>
            <w:tcW w:w="6660" w:type="dxa"/>
            <w:tcBorders>
              <w:top w:val="nil"/>
              <w:left w:val="single" w:sz="4" w:space="0" w:color="auto"/>
              <w:bottom w:val="single" w:sz="4" w:space="0" w:color="auto"/>
              <w:right w:val="single" w:sz="4" w:space="0" w:color="auto"/>
            </w:tcBorders>
            <w:shd w:val="clear" w:color="000000" w:fill="D9E1F2"/>
            <w:noWrap/>
            <w:vAlign w:val="center"/>
            <w:hideMark/>
          </w:tcPr>
          <w:p w14:paraId="4A79EA60" w14:textId="77777777" w:rsidR="001631DE" w:rsidRPr="008C4605" w:rsidRDefault="001631DE" w:rsidP="001631DE">
            <w:pPr>
              <w:rPr>
                <w:rFonts w:ascii="Sylfaen" w:hAnsi="Sylfaen" w:cs="Calibri"/>
                <w:color w:val="000000"/>
                <w:sz w:val="22"/>
                <w:szCs w:val="22"/>
              </w:rPr>
            </w:pPr>
            <w:r w:rsidRPr="008C4605">
              <w:rPr>
                <w:rFonts w:ascii="Sylfaen" w:hAnsi="Sylfaen" w:cs="Calibri"/>
                <w:color w:val="000000"/>
                <w:sz w:val="22"/>
                <w:szCs w:val="22"/>
              </w:rPr>
              <w:t>Non-paid leave actual duration (g)</w:t>
            </w:r>
          </w:p>
        </w:tc>
        <w:tc>
          <w:tcPr>
            <w:tcW w:w="3060" w:type="dxa"/>
            <w:tcBorders>
              <w:top w:val="nil"/>
              <w:left w:val="nil"/>
              <w:bottom w:val="single" w:sz="4" w:space="0" w:color="auto"/>
              <w:right w:val="single" w:sz="4" w:space="0" w:color="auto"/>
            </w:tcBorders>
            <w:shd w:val="clear" w:color="auto" w:fill="FFC000"/>
            <w:noWrap/>
            <w:vAlign w:val="center"/>
            <w:hideMark/>
          </w:tcPr>
          <w:p w14:paraId="42215318" w14:textId="77777777" w:rsidR="001631DE" w:rsidRPr="008C4605" w:rsidRDefault="001631DE" w:rsidP="001631DE">
            <w:pPr>
              <w:jc w:val="right"/>
              <w:rPr>
                <w:rFonts w:ascii="Sylfaen" w:hAnsi="Sylfaen" w:cs="Calibri"/>
                <w:color w:val="000000"/>
                <w:sz w:val="22"/>
                <w:szCs w:val="22"/>
              </w:rPr>
            </w:pPr>
            <w:r w:rsidRPr="008C4605">
              <w:rPr>
                <w:rFonts w:ascii="Sylfaen" w:hAnsi="Sylfaen" w:cs="Calibri"/>
                <w:color w:val="000000"/>
                <w:sz w:val="22"/>
                <w:szCs w:val="22"/>
              </w:rPr>
              <w:t>50.00%</w:t>
            </w:r>
          </w:p>
        </w:tc>
        <w:tc>
          <w:tcPr>
            <w:tcW w:w="3060" w:type="dxa"/>
            <w:tcBorders>
              <w:top w:val="nil"/>
              <w:left w:val="nil"/>
              <w:bottom w:val="single" w:sz="4" w:space="0" w:color="auto"/>
              <w:right w:val="single" w:sz="4" w:space="0" w:color="auto"/>
            </w:tcBorders>
            <w:shd w:val="clear" w:color="auto" w:fill="FFC000"/>
            <w:noWrap/>
            <w:vAlign w:val="center"/>
            <w:hideMark/>
          </w:tcPr>
          <w:p w14:paraId="137DA0FB" w14:textId="77777777" w:rsidR="001631DE" w:rsidRPr="008C4605" w:rsidRDefault="001631DE" w:rsidP="001631DE">
            <w:pPr>
              <w:jc w:val="right"/>
              <w:rPr>
                <w:rFonts w:ascii="Sylfaen" w:hAnsi="Sylfaen" w:cs="Calibri"/>
                <w:color w:val="000000"/>
                <w:sz w:val="22"/>
                <w:szCs w:val="22"/>
              </w:rPr>
            </w:pPr>
            <w:r w:rsidRPr="008C4605">
              <w:rPr>
                <w:rFonts w:ascii="Sylfaen" w:hAnsi="Sylfaen" w:cs="Calibri"/>
                <w:color w:val="000000"/>
                <w:sz w:val="22"/>
                <w:szCs w:val="22"/>
              </w:rPr>
              <w:t>50.00%</w:t>
            </w:r>
          </w:p>
        </w:tc>
        <w:tc>
          <w:tcPr>
            <w:tcW w:w="1440" w:type="dxa"/>
            <w:tcBorders>
              <w:top w:val="nil"/>
              <w:left w:val="nil"/>
              <w:bottom w:val="single" w:sz="4" w:space="0" w:color="auto"/>
              <w:right w:val="single" w:sz="4" w:space="0" w:color="auto"/>
            </w:tcBorders>
            <w:shd w:val="clear" w:color="auto" w:fill="auto"/>
            <w:noWrap/>
            <w:vAlign w:val="center"/>
            <w:hideMark/>
          </w:tcPr>
          <w:p w14:paraId="559567D1" w14:textId="77777777" w:rsidR="001631DE" w:rsidRPr="008C4605" w:rsidRDefault="001631DE" w:rsidP="001631DE">
            <w:pPr>
              <w:jc w:val="center"/>
              <w:rPr>
                <w:rFonts w:ascii="Sylfaen" w:hAnsi="Sylfaen" w:cs="Calibri"/>
                <w:color w:val="000000"/>
                <w:sz w:val="22"/>
                <w:szCs w:val="22"/>
              </w:rPr>
            </w:pPr>
            <w:r w:rsidRPr="008C4605">
              <w:rPr>
                <w:rFonts w:ascii="Sylfaen" w:hAnsi="Sylfaen" w:cs="Calibri"/>
                <w:color w:val="000000"/>
                <w:sz w:val="22"/>
                <w:szCs w:val="22"/>
              </w:rPr>
              <w:t> </w:t>
            </w:r>
          </w:p>
        </w:tc>
      </w:tr>
      <w:tr w:rsidR="001631DE" w:rsidRPr="008C4605" w14:paraId="6B30C685" w14:textId="77777777" w:rsidTr="001631DE">
        <w:trPr>
          <w:trHeight w:val="268"/>
        </w:trPr>
        <w:tc>
          <w:tcPr>
            <w:tcW w:w="6660" w:type="dxa"/>
            <w:tcBorders>
              <w:top w:val="nil"/>
              <w:left w:val="single" w:sz="4" w:space="0" w:color="auto"/>
              <w:bottom w:val="single" w:sz="4" w:space="0" w:color="auto"/>
              <w:right w:val="single" w:sz="4" w:space="0" w:color="auto"/>
            </w:tcBorders>
            <w:shd w:val="clear" w:color="000000" w:fill="D9E1F2"/>
            <w:noWrap/>
            <w:vAlign w:val="center"/>
            <w:hideMark/>
          </w:tcPr>
          <w:p w14:paraId="62F8F777" w14:textId="77777777" w:rsidR="001631DE" w:rsidRPr="008C4605" w:rsidRDefault="001631DE" w:rsidP="001631DE">
            <w:pPr>
              <w:rPr>
                <w:rFonts w:ascii="Sylfaen" w:hAnsi="Sylfaen" w:cs="Calibri"/>
                <w:color w:val="000000"/>
                <w:sz w:val="22"/>
                <w:szCs w:val="22"/>
              </w:rPr>
            </w:pPr>
            <w:r w:rsidRPr="008C4605">
              <w:rPr>
                <w:rFonts w:ascii="Sylfaen" w:hAnsi="Sylfaen" w:cs="Calibri"/>
                <w:color w:val="000000"/>
                <w:sz w:val="22"/>
                <w:szCs w:val="22"/>
              </w:rPr>
              <w:t>Average births per 1000 women (h)</w:t>
            </w:r>
          </w:p>
        </w:tc>
        <w:tc>
          <w:tcPr>
            <w:tcW w:w="3060" w:type="dxa"/>
            <w:tcBorders>
              <w:top w:val="nil"/>
              <w:left w:val="nil"/>
              <w:bottom w:val="single" w:sz="4" w:space="0" w:color="auto"/>
              <w:right w:val="single" w:sz="4" w:space="0" w:color="auto"/>
            </w:tcBorders>
            <w:shd w:val="clear" w:color="auto" w:fill="auto"/>
            <w:noWrap/>
            <w:vAlign w:val="center"/>
            <w:hideMark/>
          </w:tcPr>
          <w:p w14:paraId="043A7EFA" w14:textId="77777777" w:rsidR="001631DE" w:rsidRPr="008C4605" w:rsidRDefault="001631DE" w:rsidP="001631DE">
            <w:pPr>
              <w:jc w:val="right"/>
              <w:rPr>
                <w:rFonts w:ascii="Sylfaen" w:hAnsi="Sylfaen" w:cs="Calibri"/>
                <w:color w:val="000000"/>
                <w:sz w:val="22"/>
                <w:szCs w:val="22"/>
              </w:rPr>
            </w:pPr>
            <w:r w:rsidRPr="008C4605">
              <w:rPr>
                <w:rFonts w:ascii="Sylfaen" w:hAnsi="Sylfaen" w:cs="Calibri"/>
                <w:color w:val="000000"/>
                <w:sz w:val="22"/>
                <w:szCs w:val="22"/>
              </w:rPr>
              <w:t>43.1</w:t>
            </w:r>
          </w:p>
        </w:tc>
        <w:tc>
          <w:tcPr>
            <w:tcW w:w="3060" w:type="dxa"/>
            <w:tcBorders>
              <w:top w:val="nil"/>
              <w:left w:val="nil"/>
              <w:bottom w:val="single" w:sz="4" w:space="0" w:color="auto"/>
              <w:right w:val="single" w:sz="4" w:space="0" w:color="auto"/>
            </w:tcBorders>
            <w:shd w:val="clear" w:color="auto" w:fill="auto"/>
            <w:noWrap/>
            <w:vAlign w:val="center"/>
            <w:hideMark/>
          </w:tcPr>
          <w:p w14:paraId="53260221" w14:textId="77777777" w:rsidR="001631DE" w:rsidRPr="008C4605" w:rsidRDefault="001631DE" w:rsidP="001631DE">
            <w:pPr>
              <w:jc w:val="right"/>
              <w:rPr>
                <w:rFonts w:ascii="Sylfaen" w:hAnsi="Sylfaen" w:cs="Calibri"/>
                <w:color w:val="000000"/>
                <w:sz w:val="22"/>
                <w:szCs w:val="22"/>
              </w:rPr>
            </w:pPr>
            <w:r w:rsidRPr="008C4605">
              <w:rPr>
                <w:rFonts w:ascii="Sylfaen" w:hAnsi="Sylfaen" w:cs="Calibri"/>
                <w:color w:val="000000"/>
                <w:sz w:val="22"/>
                <w:szCs w:val="22"/>
              </w:rPr>
              <w:t>43.1</w:t>
            </w:r>
          </w:p>
        </w:tc>
        <w:tc>
          <w:tcPr>
            <w:tcW w:w="1440" w:type="dxa"/>
            <w:tcBorders>
              <w:top w:val="nil"/>
              <w:left w:val="nil"/>
              <w:bottom w:val="single" w:sz="4" w:space="0" w:color="auto"/>
              <w:right w:val="single" w:sz="4" w:space="0" w:color="auto"/>
            </w:tcBorders>
            <w:shd w:val="clear" w:color="auto" w:fill="auto"/>
            <w:noWrap/>
            <w:vAlign w:val="center"/>
            <w:hideMark/>
          </w:tcPr>
          <w:p w14:paraId="742C8680" w14:textId="77777777" w:rsidR="001631DE" w:rsidRPr="008C4605" w:rsidRDefault="001631DE" w:rsidP="001631DE">
            <w:pPr>
              <w:jc w:val="center"/>
              <w:rPr>
                <w:rFonts w:ascii="Sylfaen" w:hAnsi="Sylfaen" w:cs="Calibri"/>
                <w:color w:val="000000"/>
                <w:sz w:val="22"/>
                <w:szCs w:val="22"/>
              </w:rPr>
            </w:pPr>
            <w:r w:rsidRPr="008C4605">
              <w:rPr>
                <w:rFonts w:ascii="Sylfaen" w:hAnsi="Sylfaen" w:cs="Calibri"/>
                <w:color w:val="000000"/>
                <w:sz w:val="22"/>
                <w:szCs w:val="22"/>
              </w:rPr>
              <w:t> </w:t>
            </w:r>
          </w:p>
        </w:tc>
      </w:tr>
      <w:tr w:rsidR="001631DE" w:rsidRPr="008C4605" w14:paraId="05B442EA" w14:textId="77777777" w:rsidTr="001631DE">
        <w:trPr>
          <w:trHeight w:val="268"/>
        </w:trPr>
        <w:tc>
          <w:tcPr>
            <w:tcW w:w="6660" w:type="dxa"/>
            <w:tcBorders>
              <w:top w:val="nil"/>
              <w:left w:val="single" w:sz="4" w:space="0" w:color="auto"/>
              <w:bottom w:val="single" w:sz="4" w:space="0" w:color="auto"/>
              <w:right w:val="single" w:sz="4" w:space="0" w:color="auto"/>
            </w:tcBorders>
            <w:shd w:val="clear" w:color="000000" w:fill="D9E1F2"/>
            <w:noWrap/>
            <w:vAlign w:val="center"/>
            <w:hideMark/>
          </w:tcPr>
          <w:p w14:paraId="493CDD6B" w14:textId="77777777" w:rsidR="001631DE" w:rsidRPr="008C4605" w:rsidRDefault="001631DE" w:rsidP="001631DE">
            <w:pPr>
              <w:rPr>
                <w:rFonts w:ascii="Sylfaen" w:hAnsi="Sylfaen" w:cs="Calibri"/>
                <w:color w:val="000000"/>
                <w:sz w:val="22"/>
                <w:szCs w:val="22"/>
              </w:rPr>
            </w:pPr>
            <w:r w:rsidRPr="008C4605">
              <w:rPr>
                <w:rFonts w:ascii="Sylfaen" w:hAnsi="Sylfaen" w:cs="Calibri"/>
                <w:color w:val="000000"/>
                <w:sz w:val="22"/>
                <w:szCs w:val="22"/>
              </w:rPr>
              <w:t>Annual number of child birth (i=a*h)</w:t>
            </w:r>
          </w:p>
        </w:tc>
        <w:tc>
          <w:tcPr>
            <w:tcW w:w="3060" w:type="dxa"/>
            <w:tcBorders>
              <w:top w:val="nil"/>
              <w:left w:val="nil"/>
              <w:bottom w:val="single" w:sz="4" w:space="0" w:color="auto"/>
              <w:right w:val="single" w:sz="4" w:space="0" w:color="auto"/>
            </w:tcBorders>
            <w:shd w:val="clear" w:color="auto" w:fill="auto"/>
            <w:noWrap/>
            <w:vAlign w:val="center"/>
            <w:hideMark/>
          </w:tcPr>
          <w:p w14:paraId="3F072A83" w14:textId="77777777" w:rsidR="001631DE" w:rsidRPr="008C4605" w:rsidRDefault="001631DE" w:rsidP="001631DE">
            <w:pPr>
              <w:jc w:val="right"/>
              <w:rPr>
                <w:rFonts w:ascii="Sylfaen" w:hAnsi="Sylfaen" w:cs="Calibri"/>
                <w:color w:val="000000"/>
                <w:sz w:val="22"/>
                <w:szCs w:val="22"/>
              </w:rPr>
            </w:pPr>
            <w:r w:rsidRPr="008C4605">
              <w:rPr>
                <w:rFonts w:ascii="Sylfaen" w:hAnsi="Sylfaen" w:cs="Calibri"/>
                <w:color w:val="000000"/>
                <w:sz w:val="22"/>
                <w:szCs w:val="22"/>
              </w:rPr>
              <w:t>8114</w:t>
            </w:r>
          </w:p>
        </w:tc>
        <w:tc>
          <w:tcPr>
            <w:tcW w:w="3060" w:type="dxa"/>
            <w:tcBorders>
              <w:top w:val="nil"/>
              <w:left w:val="nil"/>
              <w:bottom w:val="single" w:sz="4" w:space="0" w:color="auto"/>
              <w:right w:val="single" w:sz="4" w:space="0" w:color="auto"/>
            </w:tcBorders>
            <w:shd w:val="clear" w:color="auto" w:fill="auto"/>
            <w:noWrap/>
            <w:vAlign w:val="center"/>
            <w:hideMark/>
          </w:tcPr>
          <w:p w14:paraId="10F6B8DD" w14:textId="77777777" w:rsidR="001631DE" w:rsidRPr="008C4605" w:rsidRDefault="001631DE" w:rsidP="001631DE">
            <w:pPr>
              <w:jc w:val="right"/>
              <w:rPr>
                <w:rFonts w:ascii="Sylfaen" w:hAnsi="Sylfaen" w:cs="Calibri"/>
                <w:color w:val="000000"/>
                <w:sz w:val="22"/>
                <w:szCs w:val="22"/>
              </w:rPr>
            </w:pPr>
            <w:r w:rsidRPr="008C4605">
              <w:rPr>
                <w:rFonts w:ascii="Sylfaen" w:hAnsi="Sylfaen" w:cs="Calibri"/>
                <w:color w:val="000000"/>
                <w:sz w:val="22"/>
                <w:szCs w:val="22"/>
              </w:rPr>
              <w:t>7768</w:t>
            </w:r>
          </w:p>
        </w:tc>
        <w:tc>
          <w:tcPr>
            <w:tcW w:w="1440" w:type="dxa"/>
            <w:tcBorders>
              <w:top w:val="nil"/>
              <w:left w:val="nil"/>
              <w:bottom w:val="single" w:sz="4" w:space="0" w:color="auto"/>
              <w:right w:val="single" w:sz="4" w:space="0" w:color="auto"/>
            </w:tcBorders>
            <w:shd w:val="clear" w:color="auto" w:fill="auto"/>
            <w:noWrap/>
            <w:vAlign w:val="center"/>
            <w:hideMark/>
          </w:tcPr>
          <w:p w14:paraId="641E9E85" w14:textId="77777777" w:rsidR="001631DE" w:rsidRPr="008C4605" w:rsidRDefault="001631DE" w:rsidP="001631DE">
            <w:pPr>
              <w:jc w:val="center"/>
              <w:rPr>
                <w:rFonts w:ascii="Sylfaen" w:hAnsi="Sylfaen" w:cs="Calibri"/>
                <w:color w:val="000000"/>
                <w:sz w:val="22"/>
                <w:szCs w:val="22"/>
              </w:rPr>
            </w:pPr>
            <w:r w:rsidRPr="008C4605">
              <w:rPr>
                <w:rFonts w:ascii="Sylfaen" w:hAnsi="Sylfaen" w:cs="Calibri"/>
                <w:color w:val="000000"/>
                <w:sz w:val="22"/>
                <w:szCs w:val="22"/>
              </w:rPr>
              <w:t> </w:t>
            </w:r>
          </w:p>
        </w:tc>
      </w:tr>
      <w:tr w:rsidR="001631DE" w:rsidRPr="008C4605" w14:paraId="317348E7" w14:textId="77777777" w:rsidTr="001631DE">
        <w:trPr>
          <w:trHeight w:val="268"/>
        </w:trPr>
        <w:tc>
          <w:tcPr>
            <w:tcW w:w="6660" w:type="dxa"/>
            <w:tcBorders>
              <w:top w:val="nil"/>
              <w:left w:val="single" w:sz="4" w:space="0" w:color="auto"/>
              <w:bottom w:val="single" w:sz="4" w:space="0" w:color="auto"/>
              <w:right w:val="single" w:sz="4" w:space="0" w:color="auto"/>
            </w:tcBorders>
            <w:shd w:val="clear" w:color="000000" w:fill="D9E1F2"/>
            <w:noWrap/>
            <w:vAlign w:val="center"/>
            <w:hideMark/>
          </w:tcPr>
          <w:p w14:paraId="6F77C261" w14:textId="77777777" w:rsidR="001631DE" w:rsidRPr="008C4605" w:rsidRDefault="001631DE" w:rsidP="001631DE">
            <w:pPr>
              <w:rPr>
                <w:rFonts w:ascii="Sylfaen" w:hAnsi="Sylfaen" w:cs="Calibri"/>
                <w:color w:val="000000"/>
                <w:sz w:val="22"/>
                <w:szCs w:val="22"/>
              </w:rPr>
            </w:pPr>
            <w:r w:rsidRPr="008C4605">
              <w:rPr>
                <w:rFonts w:ascii="Sylfaen" w:hAnsi="Sylfaen" w:cs="Calibri"/>
                <w:color w:val="000000"/>
                <w:sz w:val="22"/>
                <w:szCs w:val="22"/>
              </w:rPr>
              <w:t>Substitution rate (j)</w:t>
            </w:r>
          </w:p>
        </w:tc>
        <w:tc>
          <w:tcPr>
            <w:tcW w:w="3060" w:type="dxa"/>
            <w:tcBorders>
              <w:top w:val="nil"/>
              <w:left w:val="nil"/>
              <w:bottom w:val="single" w:sz="4" w:space="0" w:color="auto"/>
              <w:right w:val="single" w:sz="4" w:space="0" w:color="auto"/>
            </w:tcBorders>
            <w:shd w:val="clear" w:color="auto" w:fill="FFC000"/>
            <w:noWrap/>
            <w:vAlign w:val="center"/>
            <w:hideMark/>
          </w:tcPr>
          <w:p w14:paraId="6068E5FE" w14:textId="77777777" w:rsidR="001631DE" w:rsidRPr="008C4605" w:rsidRDefault="001631DE" w:rsidP="001631DE">
            <w:pPr>
              <w:jc w:val="right"/>
              <w:rPr>
                <w:rFonts w:ascii="Sylfaen" w:hAnsi="Sylfaen" w:cs="Calibri"/>
                <w:color w:val="000000"/>
                <w:sz w:val="22"/>
                <w:szCs w:val="22"/>
              </w:rPr>
            </w:pPr>
            <w:r w:rsidRPr="008C4605">
              <w:rPr>
                <w:rFonts w:ascii="Sylfaen" w:hAnsi="Sylfaen" w:cs="Calibri"/>
                <w:color w:val="000000"/>
                <w:sz w:val="22"/>
                <w:szCs w:val="22"/>
              </w:rPr>
              <w:t>30%</w:t>
            </w:r>
          </w:p>
        </w:tc>
        <w:tc>
          <w:tcPr>
            <w:tcW w:w="3060" w:type="dxa"/>
            <w:tcBorders>
              <w:top w:val="nil"/>
              <w:left w:val="nil"/>
              <w:bottom w:val="single" w:sz="4" w:space="0" w:color="auto"/>
              <w:right w:val="single" w:sz="4" w:space="0" w:color="auto"/>
            </w:tcBorders>
            <w:shd w:val="clear" w:color="auto" w:fill="FFC000"/>
            <w:noWrap/>
            <w:vAlign w:val="center"/>
            <w:hideMark/>
          </w:tcPr>
          <w:p w14:paraId="334C2AB3" w14:textId="77777777" w:rsidR="001631DE" w:rsidRPr="008C4605" w:rsidRDefault="001631DE" w:rsidP="001631DE">
            <w:pPr>
              <w:jc w:val="right"/>
              <w:rPr>
                <w:rFonts w:ascii="Sylfaen" w:hAnsi="Sylfaen" w:cs="Calibri"/>
                <w:color w:val="000000"/>
                <w:sz w:val="22"/>
                <w:szCs w:val="22"/>
              </w:rPr>
            </w:pPr>
            <w:r w:rsidRPr="008C4605">
              <w:rPr>
                <w:rFonts w:ascii="Sylfaen" w:hAnsi="Sylfaen" w:cs="Calibri"/>
                <w:color w:val="000000"/>
                <w:sz w:val="22"/>
                <w:szCs w:val="22"/>
              </w:rPr>
              <w:t>30%</w:t>
            </w:r>
          </w:p>
        </w:tc>
        <w:tc>
          <w:tcPr>
            <w:tcW w:w="1440" w:type="dxa"/>
            <w:tcBorders>
              <w:top w:val="nil"/>
              <w:left w:val="nil"/>
              <w:bottom w:val="single" w:sz="4" w:space="0" w:color="auto"/>
              <w:right w:val="single" w:sz="4" w:space="0" w:color="auto"/>
            </w:tcBorders>
            <w:shd w:val="clear" w:color="auto" w:fill="auto"/>
            <w:noWrap/>
            <w:vAlign w:val="center"/>
            <w:hideMark/>
          </w:tcPr>
          <w:p w14:paraId="0C0EDE50" w14:textId="77777777" w:rsidR="001631DE" w:rsidRPr="008C4605" w:rsidRDefault="001631DE" w:rsidP="001631DE">
            <w:pPr>
              <w:jc w:val="center"/>
              <w:rPr>
                <w:rFonts w:ascii="Sylfaen" w:hAnsi="Sylfaen" w:cs="Calibri"/>
                <w:color w:val="000000"/>
                <w:sz w:val="22"/>
                <w:szCs w:val="22"/>
              </w:rPr>
            </w:pPr>
            <w:r w:rsidRPr="008C4605">
              <w:rPr>
                <w:rFonts w:ascii="Sylfaen" w:hAnsi="Sylfaen" w:cs="Calibri"/>
                <w:color w:val="000000"/>
                <w:sz w:val="22"/>
                <w:szCs w:val="22"/>
              </w:rPr>
              <w:t> </w:t>
            </w:r>
          </w:p>
        </w:tc>
      </w:tr>
      <w:tr w:rsidR="001631DE" w:rsidRPr="008C4605" w14:paraId="3BC8D9CA" w14:textId="77777777" w:rsidTr="001631DE">
        <w:trPr>
          <w:trHeight w:val="268"/>
        </w:trPr>
        <w:tc>
          <w:tcPr>
            <w:tcW w:w="6660" w:type="dxa"/>
            <w:tcBorders>
              <w:top w:val="nil"/>
              <w:left w:val="single" w:sz="4" w:space="0" w:color="auto"/>
              <w:bottom w:val="single" w:sz="4" w:space="0" w:color="auto"/>
              <w:right w:val="single" w:sz="4" w:space="0" w:color="auto"/>
            </w:tcBorders>
            <w:shd w:val="clear" w:color="000000" w:fill="D9E1F2"/>
            <w:noWrap/>
            <w:vAlign w:val="center"/>
            <w:hideMark/>
          </w:tcPr>
          <w:p w14:paraId="2EC09558" w14:textId="77777777" w:rsidR="001631DE" w:rsidRPr="008C4605" w:rsidRDefault="001631DE" w:rsidP="001631DE">
            <w:pPr>
              <w:rPr>
                <w:rFonts w:ascii="Sylfaen" w:hAnsi="Sylfaen" w:cs="Calibri"/>
                <w:color w:val="000000"/>
                <w:sz w:val="22"/>
                <w:szCs w:val="22"/>
              </w:rPr>
            </w:pPr>
            <w:r w:rsidRPr="008C4605">
              <w:rPr>
                <w:rFonts w:ascii="Sylfaen" w:hAnsi="Sylfaen" w:cs="Calibri"/>
                <w:color w:val="000000"/>
                <w:sz w:val="22"/>
                <w:szCs w:val="22"/>
              </w:rPr>
              <w:t>Production losses per day of leave (k=c*(1-j))</w:t>
            </w:r>
          </w:p>
        </w:tc>
        <w:tc>
          <w:tcPr>
            <w:tcW w:w="3060" w:type="dxa"/>
            <w:tcBorders>
              <w:top w:val="nil"/>
              <w:left w:val="nil"/>
              <w:bottom w:val="single" w:sz="4" w:space="0" w:color="auto"/>
              <w:right w:val="single" w:sz="4" w:space="0" w:color="auto"/>
            </w:tcBorders>
            <w:shd w:val="clear" w:color="auto" w:fill="auto"/>
            <w:noWrap/>
            <w:vAlign w:val="center"/>
            <w:hideMark/>
          </w:tcPr>
          <w:p w14:paraId="2D2E1920" w14:textId="77777777" w:rsidR="001631DE" w:rsidRPr="008C4605" w:rsidRDefault="001631DE" w:rsidP="001631DE">
            <w:pPr>
              <w:jc w:val="right"/>
              <w:rPr>
                <w:rFonts w:ascii="Sylfaen" w:hAnsi="Sylfaen" w:cs="Calibri"/>
                <w:color w:val="000000"/>
                <w:sz w:val="22"/>
                <w:szCs w:val="22"/>
              </w:rPr>
            </w:pPr>
            <w:r w:rsidRPr="008C4605">
              <w:rPr>
                <w:rFonts w:ascii="Sylfaen" w:hAnsi="Sylfaen" w:cs="Calibri"/>
                <w:color w:val="000000"/>
                <w:sz w:val="22"/>
                <w:szCs w:val="22"/>
              </w:rPr>
              <w:t>16.2 ₾</w:t>
            </w:r>
          </w:p>
        </w:tc>
        <w:tc>
          <w:tcPr>
            <w:tcW w:w="3060" w:type="dxa"/>
            <w:tcBorders>
              <w:top w:val="nil"/>
              <w:left w:val="nil"/>
              <w:bottom w:val="single" w:sz="4" w:space="0" w:color="auto"/>
              <w:right w:val="single" w:sz="4" w:space="0" w:color="auto"/>
            </w:tcBorders>
            <w:shd w:val="clear" w:color="auto" w:fill="auto"/>
            <w:noWrap/>
            <w:vAlign w:val="center"/>
            <w:hideMark/>
          </w:tcPr>
          <w:p w14:paraId="5C86B764" w14:textId="77777777" w:rsidR="001631DE" w:rsidRPr="008C4605" w:rsidRDefault="001631DE" w:rsidP="001631DE">
            <w:pPr>
              <w:jc w:val="right"/>
              <w:rPr>
                <w:rFonts w:ascii="Sylfaen" w:hAnsi="Sylfaen" w:cs="Calibri"/>
                <w:color w:val="000000"/>
                <w:sz w:val="22"/>
                <w:szCs w:val="22"/>
              </w:rPr>
            </w:pPr>
            <w:r w:rsidRPr="008C4605">
              <w:rPr>
                <w:rFonts w:ascii="Sylfaen" w:hAnsi="Sylfaen" w:cs="Calibri"/>
                <w:color w:val="000000"/>
                <w:sz w:val="22"/>
                <w:szCs w:val="22"/>
              </w:rPr>
              <w:t>23.7 ₾</w:t>
            </w:r>
          </w:p>
        </w:tc>
        <w:tc>
          <w:tcPr>
            <w:tcW w:w="1440" w:type="dxa"/>
            <w:tcBorders>
              <w:top w:val="nil"/>
              <w:left w:val="nil"/>
              <w:bottom w:val="single" w:sz="4" w:space="0" w:color="auto"/>
              <w:right w:val="single" w:sz="4" w:space="0" w:color="auto"/>
            </w:tcBorders>
            <w:shd w:val="clear" w:color="auto" w:fill="auto"/>
            <w:noWrap/>
            <w:vAlign w:val="center"/>
            <w:hideMark/>
          </w:tcPr>
          <w:p w14:paraId="37365E35" w14:textId="77777777" w:rsidR="001631DE" w:rsidRPr="008C4605" w:rsidRDefault="001631DE" w:rsidP="001631DE">
            <w:pPr>
              <w:jc w:val="center"/>
              <w:rPr>
                <w:rFonts w:ascii="Sylfaen" w:hAnsi="Sylfaen" w:cs="Calibri"/>
                <w:color w:val="000000"/>
                <w:sz w:val="22"/>
                <w:szCs w:val="22"/>
              </w:rPr>
            </w:pPr>
            <w:r w:rsidRPr="008C4605">
              <w:rPr>
                <w:rFonts w:ascii="Sylfaen" w:hAnsi="Sylfaen" w:cs="Calibri"/>
                <w:color w:val="000000"/>
                <w:sz w:val="22"/>
                <w:szCs w:val="22"/>
              </w:rPr>
              <w:t> </w:t>
            </w:r>
          </w:p>
        </w:tc>
      </w:tr>
      <w:tr w:rsidR="001631DE" w:rsidRPr="008C4605" w14:paraId="49859753" w14:textId="77777777" w:rsidTr="001631DE">
        <w:trPr>
          <w:trHeight w:val="268"/>
        </w:trPr>
        <w:tc>
          <w:tcPr>
            <w:tcW w:w="6660" w:type="dxa"/>
            <w:tcBorders>
              <w:top w:val="nil"/>
              <w:left w:val="single" w:sz="4" w:space="0" w:color="auto"/>
              <w:bottom w:val="single" w:sz="4" w:space="0" w:color="auto"/>
              <w:right w:val="single" w:sz="4" w:space="0" w:color="auto"/>
            </w:tcBorders>
            <w:shd w:val="clear" w:color="000000" w:fill="D9E1F2"/>
            <w:noWrap/>
            <w:vAlign w:val="center"/>
            <w:hideMark/>
          </w:tcPr>
          <w:p w14:paraId="2357FF9D" w14:textId="77777777" w:rsidR="001631DE" w:rsidRPr="008C4605" w:rsidRDefault="001631DE" w:rsidP="001631DE">
            <w:pPr>
              <w:rPr>
                <w:rFonts w:ascii="Sylfaen" w:hAnsi="Sylfaen" w:cs="Calibri"/>
                <w:b/>
                <w:bCs/>
                <w:i/>
                <w:iCs/>
                <w:color w:val="000000"/>
                <w:sz w:val="22"/>
                <w:szCs w:val="22"/>
              </w:rPr>
            </w:pPr>
            <w:r w:rsidRPr="008C4605">
              <w:rPr>
                <w:rFonts w:ascii="Sylfaen" w:hAnsi="Sylfaen" w:cs="Calibri"/>
                <w:b/>
                <w:bCs/>
                <w:i/>
                <w:iCs/>
                <w:color w:val="000000"/>
                <w:sz w:val="22"/>
                <w:szCs w:val="22"/>
              </w:rPr>
              <w:t>Total production losses (TPL=i*d*k*T1*e+i*f*k*(T0-T1)*g)</w:t>
            </w:r>
          </w:p>
        </w:tc>
        <w:tc>
          <w:tcPr>
            <w:tcW w:w="3060" w:type="dxa"/>
            <w:tcBorders>
              <w:top w:val="nil"/>
              <w:left w:val="nil"/>
              <w:bottom w:val="single" w:sz="4" w:space="0" w:color="auto"/>
              <w:right w:val="single" w:sz="4" w:space="0" w:color="auto"/>
            </w:tcBorders>
            <w:shd w:val="clear" w:color="auto" w:fill="auto"/>
            <w:noWrap/>
            <w:vAlign w:val="center"/>
            <w:hideMark/>
          </w:tcPr>
          <w:p w14:paraId="01F5ECBA" w14:textId="77777777" w:rsidR="001631DE" w:rsidRPr="008C4605" w:rsidRDefault="001631DE" w:rsidP="001631DE">
            <w:pPr>
              <w:jc w:val="right"/>
              <w:rPr>
                <w:rFonts w:ascii="Sylfaen" w:hAnsi="Sylfaen" w:cs="Calibri"/>
                <w:b/>
                <w:bCs/>
                <w:i/>
                <w:iCs/>
                <w:color w:val="000000"/>
                <w:sz w:val="22"/>
                <w:szCs w:val="22"/>
              </w:rPr>
            </w:pPr>
            <w:r w:rsidRPr="008C4605">
              <w:rPr>
                <w:rFonts w:ascii="Sylfaen" w:hAnsi="Sylfaen" w:cs="Calibri"/>
                <w:b/>
                <w:bCs/>
                <w:i/>
                <w:iCs/>
                <w:color w:val="000000"/>
                <w:sz w:val="22"/>
                <w:szCs w:val="22"/>
              </w:rPr>
              <w:t>35,143,221 ₾</w:t>
            </w:r>
          </w:p>
        </w:tc>
        <w:tc>
          <w:tcPr>
            <w:tcW w:w="3060" w:type="dxa"/>
            <w:tcBorders>
              <w:top w:val="nil"/>
              <w:left w:val="nil"/>
              <w:bottom w:val="single" w:sz="4" w:space="0" w:color="auto"/>
              <w:right w:val="single" w:sz="4" w:space="0" w:color="auto"/>
            </w:tcBorders>
            <w:shd w:val="clear" w:color="auto" w:fill="auto"/>
            <w:noWrap/>
            <w:vAlign w:val="center"/>
            <w:hideMark/>
          </w:tcPr>
          <w:p w14:paraId="52874202" w14:textId="77777777" w:rsidR="001631DE" w:rsidRPr="008C4605" w:rsidRDefault="001631DE" w:rsidP="001631DE">
            <w:pPr>
              <w:jc w:val="right"/>
              <w:rPr>
                <w:rFonts w:ascii="Sylfaen" w:hAnsi="Sylfaen" w:cs="Calibri"/>
                <w:b/>
                <w:bCs/>
                <w:i/>
                <w:iCs/>
                <w:color w:val="000000"/>
                <w:sz w:val="22"/>
                <w:szCs w:val="22"/>
              </w:rPr>
            </w:pPr>
            <w:r w:rsidRPr="008C4605">
              <w:rPr>
                <w:rFonts w:ascii="Sylfaen" w:hAnsi="Sylfaen" w:cs="Calibri"/>
                <w:b/>
                <w:bCs/>
                <w:i/>
                <w:iCs/>
                <w:color w:val="000000"/>
                <w:sz w:val="22"/>
                <w:szCs w:val="22"/>
              </w:rPr>
              <w:t>2,137 ₾</w:t>
            </w:r>
          </w:p>
        </w:tc>
        <w:tc>
          <w:tcPr>
            <w:tcW w:w="1440" w:type="dxa"/>
            <w:tcBorders>
              <w:top w:val="nil"/>
              <w:left w:val="nil"/>
              <w:bottom w:val="single" w:sz="4" w:space="0" w:color="auto"/>
              <w:right w:val="single" w:sz="4" w:space="0" w:color="auto"/>
            </w:tcBorders>
            <w:shd w:val="clear" w:color="auto" w:fill="auto"/>
            <w:noWrap/>
            <w:vAlign w:val="center"/>
            <w:hideMark/>
          </w:tcPr>
          <w:p w14:paraId="29FC278A" w14:textId="77777777" w:rsidR="001631DE" w:rsidRPr="008C4605" w:rsidRDefault="001631DE" w:rsidP="001631DE">
            <w:pPr>
              <w:jc w:val="right"/>
              <w:rPr>
                <w:rFonts w:ascii="Sylfaen" w:hAnsi="Sylfaen" w:cs="Calibri"/>
                <w:b/>
                <w:bCs/>
                <w:i/>
                <w:iCs/>
                <w:color w:val="000000"/>
                <w:sz w:val="22"/>
                <w:szCs w:val="22"/>
              </w:rPr>
            </w:pPr>
            <w:r w:rsidRPr="008C4605">
              <w:rPr>
                <w:rFonts w:ascii="Sylfaen" w:hAnsi="Sylfaen" w:cs="Calibri"/>
                <w:b/>
                <w:bCs/>
                <w:i/>
                <w:iCs/>
                <w:color w:val="000000"/>
                <w:sz w:val="22"/>
                <w:szCs w:val="22"/>
              </w:rPr>
              <w:t>35,145,358 ₾</w:t>
            </w:r>
          </w:p>
        </w:tc>
      </w:tr>
      <w:tr w:rsidR="001631DE" w:rsidRPr="008C4605" w14:paraId="2069110D" w14:textId="77777777" w:rsidTr="001631DE">
        <w:trPr>
          <w:trHeight w:val="268"/>
        </w:trPr>
        <w:tc>
          <w:tcPr>
            <w:tcW w:w="6660" w:type="dxa"/>
            <w:tcBorders>
              <w:top w:val="nil"/>
              <w:left w:val="single" w:sz="4" w:space="0" w:color="auto"/>
              <w:bottom w:val="single" w:sz="4" w:space="0" w:color="auto"/>
              <w:right w:val="single" w:sz="4" w:space="0" w:color="auto"/>
            </w:tcBorders>
            <w:shd w:val="clear" w:color="000000" w:fill="D9E1F2"/>
            <w:noWrap/>
            <w:vAlign w:val="center"/>
            <w:hideMark/>
          </w:tcPr>
          <w:p w14:paraId="250B1BDA" w14:textId="77777777" w:rsidR="001631DE" w:rsidRPr="008C4605" w:rsidRDefault="001631DE" w:rsidP="001631DE">
            <w:pPr>
              <w:rPr>
                <w:rFonts w:ascii="Sylfaen" w:hAnsi="Sylfaen" w:cs="Calibri"/>
                <w:b/>
                <w:bCs/>
                <w:i/>
                <w:iCs/>
                <w:color w:val="000000"/>
                <w:sz w:val="22"/>
                <w:szCs w:val="22"/>
              </w:rPr>
            </w:pPr>
            <w:r w:rsidRPr="008C4605">
              <w:rPr>
                <w:rFonts w:ascii="Sylfaen" w:hAnsi="Sylfaen" w:cs="Calibri"/>
                <w:b/>
                <w:bCs/>
                <w:i/>
                <w:iCs/>
                <w:color w:val="000000"/>
                <w:sz w:val="22"/>
                <w:szCs w:val="22"/>
              </w:rPr>
              <w:t>Saved childcare costs (SCC=i*d*c*T1*e*0.25+i*f*c*(T0-T1)*g*0.25)</w:t>
            </w:r>
          </w:p>
        </w:tc>
        <w:tc>
          <w:tcPr>
            <w:tcW w:w="3060" w:type="dxa"/>
            <w:tcBorders>
              <w:top w:val="nil"/>
              <w:left w:val="nil"/>
              <w:bottom w:val="single" w:sz="4" w:space="0" w:color="auto"/>
              <w:right w:val="single" w:sz="4" w:space="0" w:color="auto"/>
            </w:tcBorders>
            <w:shd w:val="clear" w:color="auto" w:fill="auto"/>
            <w:noWrap/>
            <w:vAlign w:val="center"/>
            <w:hideMark/>
          </w:tcPr>
          <w:p w14:paraId="363845B9" w14:textId="77777777" w:rsidR="001631DE" w:rsidRPr="008C4605" w:rsidRDefault="001631DE" w:rsidP="001631DE">
            <w:pPr>
              <w:jc w:val="right"/>
              <w:rPr>
                <w:rFonts w:ascii="Sylfaen" w:hAnsi="Sylfaen" w:cs="Calibri"/>
                <w:b/>
                <w:bCs/>
                <w:i/>
                <w:iCs/>
                <w:color w:val="000000"/>
                <w:sz w:val="22"/>
                <w:szCs w:val="22"/>
              </w:rPr>
            </w:pPr>
            <w:r w:rsidRPr="008C4605">
              <w:rPr>
                <w:rFonts w:ascii="Sylfaen" w:hAnsi="Sylfaen" w:cs="Calibri"/>
                <w:b/>
                <w:bCs/>
                <w:i/>
                <w:iCs/>
                <w:color w:val="000000"/>
                <w:sz w:val="22"/>
                <w:szCs w:val="22"/>
              </w:rPr>
              <w:t>12,551,150 ₾</w:t>
            </w:r>
          </w:p>
        </w:tc>
        <w:tc>
          <w:tcPr>
            <w:tcW w:w="3060" w:type="dxa"/>
            <w:tcBorders>
              <w:top w:val="nil"/>
              <w:left w:val="nil"/>
              <w:bottom w:val="single" w:sz="4" w:space="0" w:color="auto"/>
              <w:right w:val="single" w:sz="4" w:space="0" w:color="auto"/>
            </w:tcBorders>
            <w:shd w:val="clear" w:color="auto" w:fill="auto"/>
            <w:noWrap/>
            <w:vAlign w:val="center"/>
            <w:hideMark/>
          </w:tcPr>
          <w:p w14:paraId="27D7A7A5" w14:textId="77777777" w:rsidR="001631DE" w:rsidRPr="008C4605" w:rsidRDefault="001631DE" w:rsidP="001631DE">
            <w:pPr>
              <w:jc w:val="right"/>
              <w:rPr>
                <w:rFonts w:ascii="Sylfaen" w:hAnsi="Sylfaen" w:cs="Calibri"/>
                <w:b/>
                <w:bCs/>
                <w:i/>
                <w:iCs/>
                <w:color w:val="000000"/>
                <w:sz w:val="22"/>
                <w:szCs w:val="22"/>
              </w:rPr>
            </w:pPr>
            <w:r w:rsidRPr="008C4605">
              <w:rPr>
                <w:rFonts w:ascii="Sylfaen" w:hAnsi="Sylfaen" w:cs="Calibri"/>
                <w:b/>
                <w:bCs/>
                <w:i/>
                <w:iCs/>
                <w:color w:val="000000"/>
                <w:sz w:val="22"/>
                <w:szCs w:val="22"/>
              </w:rPr>
              <w:t>520 ₾</w:t>
            </w:r>
          </w:p>
        </w:tc>
        <w:tc>
          <w:tcPr>
            <w:tcW w:w="1440" w:type="dxa"/>
            <w:tcBorders>
              <w:top w:val="nil"/>
              <w:left w:val="nil"/>
              <w:bottom w:val="single" w:sz="4" w:space="0" w:color="auto"/>
              <w:right w:val="single" w:sz="4" w:space="0" w:color="auto"/>
            </w:tcBorders>
            <w:shd w:val="clear" w:color="auto" w:fill="auto"/>
            <w:noWrap/>
            <w:vAlign w:val="center"/>
            <w:hideMark/>
          </w:tcPr>
          <w:p w14:paraId="17472BD4" w14:textId="77777777" w:rsidR="001631DE" w:rsidRPr="008C4605" w:rsidRDefault="001631DE" w:rsidP="001631DE">
            <w:pPr>
              <w:jc w:val="right"/>
              <w:rPr>
                <w:rFonts w:ascii="Sylfaen" w:hAnsi="Sylfaen" w:cs="Calibri"/>
                <w:b/>
                <w:bCs/>
                <w:i/>
                <w:iCs/>
                <w:color w:val="000000"/>
                <w:sz w:val="22"/>
                <w:szCs w:val="22"/>
              </w:rPr>
            </w:pPr>
            <w:r w:rsidRPr="008C4605">
              <w:rPr>
                <w:rFonts w:ascii="Sylfaen" w:hAnsi="Sylfaen" w:cs="Calibri"/>
                <w:b/>
                <w:bCs/>
                <w:i/>
                <w:iCs/>
                <w:color w:val="000000"/>
                <w:sz w:val="22"/>
                <w:szCs w:val="22"/>
              </w:rPr>
              <w:t>12,551,670 ₾</w:t>
            </w:r>
          </w:p>
        </w:tc>
      </w:tr>
      <w:tr w:rsidR="001631DE" w:rsidRPr="008C4605" w14:paraId="1D772C98" w14:textId="77777777" w:rsidTr="001631DE">
        <w:trPr>
          <w:trHeight w:val="268"/>
        </w:trPr>
        <w:tc>
          <w:tcPr>
            <w:tcW w:w="6660" w:type="dxa"/>
            <w:tcBorders>
              <w:top w:val="nil"/>
              <w:left w:val="single" w:sz="4" w:space="0" w:color="auto"/>
              <w:bottom w:val="single" w:sz="4" w:space="0" w:color="auto"/>
              <w:right w:val="single" w:sz="4" w:space="0" w:color="auto"/>
            </w:tcBorders>
            <w:shd w:val="clear" w:color="000000" w:fill="D9E1F2"/>
            <w:noWrap/>
            <w:vAlign w:val="center"/>
            <w:hideMark/>
          </w:tcPr>
          <w:p w14:paraId="79BFD990" w14:textId="77777777" w:rsidR="001631DE" w:rsidRPr="008C4605" w:rsidRDefault="001631DE" w:rsidP="001631DE">
            <w:pPr>
              <w:rPr>
                <w:rFonts w:ascii="Sylfaen" w:hAnsi="Sylfaen" w:cs="Calibri"/>
                <w:b/>
                <w:bCs/>
                <w:color w:val="C00000"/>
                <w:sz w:val="22"/>
                <w:szCs w:val="22"/>
              </w:rPr>
            </w:pPr>
            <w:r w:rsidRPr="008C4605">
              <w:rPr>
                <w:rFonts w:ascii="Sylfaen" w:hAnsi="Sylfaen" w:cs="Calibri"/>
                <w:b/>
                <w:bCs/>
                <w:color w:val="C00000"/>
                <w:sz w:val="22"/>
                <w:szCs w:val="22"/>
              </w:rPr>
              <w:t>Total economic costs (TEC=TPL-SCC)</w:t>
            </w:r>
          </w:p>
        </w:tc>
        <w:tc>
          <w:tcPr>
            <w:tcW w:w="3060" w:type="dxa"/>
            <w:tcBorders>
              <w:top w:val="nil"/>
              <w:left w:val="nil"/>
              <w:bottom w:val="single" w:sz="4" w:space="0" w:color="auto"/>
              <w:right w:val="single" w:sz="4" w:space="0" w:color="auto"/>
            </w:tcBorders>
            <w:shd w:val="clear" w:color="auto" w:fill="auto"/>
            <w:noWrap/>
            <w:vAlign w:val="center"/>
            <w:hideMark/>
          </w:tcPr>
          <w:p w14:paraId="500A7235" w14:textId="77777777" w:rsidR="001631DE" w:rsidRPr="008C4605" w:rsidRDefault="001631DE" w:rsidP="001631DE">
            <w:pPr>
              <w:jc w:val="right"/>
              <w:rPr>
                <w:rFonts w:ascii="Sylfaen" w:hAnsi="Sylfaen" w:cs="Calibri"/>
                <w:b/>
                <w:bCs/>
                <w:color w:val="C00000"/>
                <w:sz w:val="22"/>
                <w:szCs w:val="22"/>
              </w:rPr>
            </w:pPr>
            <w:r w:rsidRPr="008C4605">
              <w:rPr>
                <w:rFonts w:ascii="Sylfaen" w:hAnsi="Sylfaen" w:cs="Calibri"/>
                <w:b/>
                <w:bCs/>
                <w:color w:val="C00000"/>
                <w:sz w:val="22"/>
                <w:szCs w:val="22"/>
              </w:rPr>
              <w:t>22,592,071 ₾</w:t>
            </w:r>
          </w:p>
        </w:tc>
        <w:tc>
          <w:tcPr>
            <w:tcW w:w="3060" w:type="dxa"/>
            <w:tcBorders>
              <w:top w:val="nil"/>
              <w:left w:val="nil"/>
              <w:bottom w:val="single" w:sz="4" w:space="0" w:color="auto"/>
              <w:right w:val="single" w:sz="4" w:space="0" w:color="auto"/>
            </w:tcBorders>
            <w:shd w:val="clear" w:color="auto" w:fill="auto"/>
            <w:noWrap/>
            <w:vAlign w:val="center"/>
            <w:hideMark/>
          </w:tcPr>
          <w:p w14:paraId="3BCC2FB3" w14:textId="77777777" w:rsidR="001631DE" w:rsidRPr="008C4605" w:rsidRDefault="001631DE" w:rsidP="001631DE">
            <w:pPr>
              <w:jc w:val="right"/>
              <w:rPr>
                <w:rFonts w:ascii="Sylfaen" w:hAnsi="Sylfaen" w:cs="Calibri"/>
                <w:b/>
                <w:bCs/>
                <w:color w:val="C00000"/>
                <w:sz w:val="22"/>
                <w:szCs w:val="22"/>
              </w:rPr>
            </w:pPr>
            <w:r w:rsidRPr="008C4605">
              <w:rPr>
                <w:rFonts w:ascii="Sylfaen" w:hAnsi="Sylfaen" w:cs="Calibri"/>
                <w:b/>
                <w:bCs/>
                <w:color w:val="C00000"/>
                <w:sz w:val="22"/>
                <w:szCs w:val="22"/>
              </w:rPr>
              <w:t>1,617 ₾</w:t>
            </w:r>
          </w:p>
        </w:tc>
        <w:tc>
          <w:tcPr>
            <w:tcW w:w="1440" w:type="dxa"/>
            <w:tcBorders>
              <w:top w:val="nil"/>
              <w:left w:val="nil"/>
              <w:bottom w:val="single" w:sz="4" w:space="0" w:color="auto"/>
              <w:right w:val="single" w:sz="4" w:space="0" w:color="auto"/>
            </w:tcBorders>
            <w:shd w:val="clear" w:color="auto" w:fill="auto"/>
            <w:noWrap/>
            <w:vAlign w:val="center"/>
            <w:hideMark/>
          </w:tcPr>
          <w:p w14:paraId="234EB4B4" w14:textId="77777777" w:rsidR="001631DE" w:rsidRPr="008C4605" w:rsidRDefault="001631DE" w:rsidP="001631DE">
            <w:pPr>
              <w:jc w:val="right"/>
              <w:rPr>
                <w:rFonts w:ascii="Sylfaen" w:hAnsi="Sylfaen" w:cs="Calibri"/>
                <w:b/>
                <w:bCs/>
                <w:color w:val="C00000"/>
                <w:sz w:val="22"/>
                <w:szCs w:val="22"/>
              </w:rPr>
            </w:pPr>
            <w:r w:rsidRPr="008C4605">
              <w:rPr>
                <w:rFonts w:ascii="Sylfaen" w:hAnsi="Sylfaen" w:cs="Calibri"/>
                <w:b/>
                <w:bCs/>
                <w:color w:val="C00000"/>
                <w:sz w:val="22"/>
                <w:szCs w:val="22"/>
              </w:rPr>
              <w:t>22,593,688 ₾</w:t>
            </w:r>
          </w:p>
        </w:tc>
      </w:tr>
      <w:tr w:rsidR="001631DE" w:rsidRPr="008C4605" w14:paraId="7BF0B7CD" w14:textId="77777777" w:rsidTr="001631DE">
        <w:trPr>
          <w:trHeight w:val="268"/>
        </w:trPr>
        <w:tc>
          <w:tcPr>
            <w:tcW w:w="6660" w:type="dxa"/>
            <w:tcBorders>
              <w:top w:val="nil"/>
              <w:left w:val="single" w:sz="4" w:space="0" w:color="auto"/>
              <w:bottom w:val="single" w:sz="4" w:space="0" w:color="auto"/>
              <w:right w:val="single" w:sz="4" w:space="0" w:color="auto"/>
            </w:tcBorders>
            <w:shd w:val="clear" w:color="000000" w:fill="D9E1F2"/>
            <w:noWrap/>
            <w:vAlign w:val="center"/>
            <w:hideMark/>
          </w:tcPr>
          <w:p w14:paraId="7FF67677" w14:textId="77777777" w:rsidR="001631DE" w:rsidRPr="008C4605" w:rsidRDefault="001631DE" w:rsidP="001631DE">
            <w:pPr>
              <w:rPr>
                <w:rFonts w:ascii="Sylfaen" w:hAnsi="Sylfaen" w:cs="Calibri"/>
                <w:b/>
                <w:bCs/>
                <w:i/>
                <w:iCs/>
                <w:color w:val="000000"/>
                <w:sz w:val="22"/>
                <w:szCs w:val="22"/>
              </w:rPr>
            </w:pPr>
            <w:r w:rsidRPr="008C4605">
              <w:rPr>
                <w:rFonts w:ascii="Sylfaen" w:hAnsi="Sylfaen" w:cs="Calibri"/>
                <w:b/>
                <w:bCs/>
                <w:i/>
                <w:iCs/>
                <w:color w:val="000000"/>
                <w:sz w:val="22"/>
                <w:szCs w:val="22"/>
              </w:rPr>
              <w:t>Budget revenue loss (BRL=(T0-T1)*f*g*k*i*0.2)</w:t>
            </w:r>
          </w:p>
        </w:tc>
        <w:tc>
          <w:tcPr>
            <w:tcW w:w="3060" w:type="dxa"/>
            <w:tcBorders>
              <w:top w:val="nil"/>
              <w:left w:val="nil"/>
              <w:bottom w:val="single" w:sz="4" w:space="0" w:color="auto"/>
              <w:right w:val="single" w:sz="4" w:space="0" w:color="auto"/>
            </w:tcBorders>
            <w:shd w:val="clear" w:color="auto" w:fill="auto"/>
            <w:noWrap/>
            <w:vAlign w:val="center"/>
            <w:hideMark/>
          </w:tcPr>
          <w:p w14:paraId="2D2BBCBA" w14:textId="77777777" w:rsidR="001631DE" w:rsidRPr="008C4605" w:rsidRDefault="001631DE" w:rsidP="001631DE">
            <w:pPr>
              <w:jc w:val="right"/>
              <w:rPr>
                <w:rFonts w:ascii="Sylfaen" w:hAnsi="Sylfaen" w:cs="Calibri"/>
                <w:b/>
                <w:bCs/>
                <w:i/>
                <w:iCs/>
                <w:color w:val="000000"/>
                <w:sz w:val="22"/>
                <w:szCs w:val="22"/>
              </w:rPr>
            </w:pPr>
            <w:r w:rsidRPr="008C4605">
              <w:rPr>
                <w:rFonts w:ascii="Sylfaen" w:hAnsi="Sylfaen" w:cs="Calibri"/>
                <w:b/>
                <w:bCs/>
                <w:i/>
                <w:iCs/>
                <w:color w:val="000000"/>
                <w:sz w:val="22"/>
                <w:szCs w:val="22"/>
              </w:rPr>
              <w:t>2,225,381 ₾</w:t>
            </w:r>
          </w:p>
        </w:tc>
        <w:tc>
          <w:tcPr>
            <w:tcW w:w="3060" w:type="dxa"/>
            <w:tcBorders>
              <w:top w:val="nil"/>
              <w:left w:val="nil"/>
              <w:bottom w:val="single" w:sz="4" w:space="0" w:color="auto"/>
              <w:right w:val="single" w:sz="4" w:space="0" w:color="auto"/>
            </w:tcBorders>
            <w:shd w:val="clear" w:color="auto" w:fill="auto"/>
            <w:noWrap/>
            <w:vAlign w:val="center"/>
            <w:hideMark/>
          </w:tcPr>
          <w:p w14:paraId="01F3EB0A" w14:textId="77777777" w:rsidR="001631DE" w:rsidRPr="008C4605" w:rsidRDefault="001631DE" w:rsidP="001631DE">
            <w:pPr>
              <w:jc w:val="right"/>
              <w:rPr>
                <w:rFonts w:ascii="Sylfaen" w:hAnsi="Sylfaen" w:cs="Calibri"/>
                <w:b/>
                <w:bCs/>
                <w:i/>
                <w:iCs/>
                <w:color w:val="000000"/>
                <w:sz w:val="22"/>
                <w:szCs w:val="22"/>
              </w:rPr>
            </w:pPr>
            <w:r w:rsidRPr="008C4605">
              <w:rPr>
                <w:rFonts w:ascii="Sylfaen" w:hAnsi="Sylfaen" w:cs="Calibri"/>
                <w:b/>
                <w:bCs/>
                <w:i/>
                <w:iCs/>
                <w:color w:val="000000"/>
                <w:sz w:val="22"/>
                <w:szCs w:val="22"/>
              </w:rPr>
              <w:t>0 ₾</w:t>
            </w:r>
          </w:p>
        </w:tc>
        <w:tc>
          <w:tcPr>
            <w:tcW w:w="1440" w:type="dxa"/>
            <w:tcBorders>
              <w:top w:val="nil"/>
              <w:left w:val="nil"/>
              <w:bottom w:val="single" w:sz="4" w:space="0" w:color="auto"/>
              <w:right w:val="single" w:sz="4" w:space="0" w:color="auto"/>
            </w:tcBorders>
            <w:shd w:val="clear" w:color="auto" w:fill="auto"/>
            <w:noWrap/>
            <w:vAlign w:val="center"/>
            <w:hideMark/>
          </w:tcPr>
          <w:p w14:paraId="058C8C58" w14:textId="77777777" w:rsidR="001631DE" w:rsidRPr="008C4605" w:rsidRDefault="001631DE" w:rsidP="001631DE">
            <w:pPr>
              <w:jc w:val="right"/>
              <w:rPr>
                <w:rFonts w:ascii="Sylfaen" w:hAnsi="Sylfaen" w:cs="Calibri"/>
                <w:b/>
                <w:bCs/>
                <w:i/>
                <w:iCs/>
                <w:color w:val="000000"/>
                <w:sz w:val="22"/>
                <w:szCs w:val="22"/>
              </w:rPr>
            </w:pPr>
            <w:r w:rsidRPr="008C4605">
              <w:rPr>
                <w:rFonts w:ascii="Sylfaen" w:hAnsi="Sylfaen" w:cs="Calibri"/>
                <w:b/>
                <w:bCs/>
                <w:i/>
                <w:iCs/>
                <w:color w:val="000000"/>
                <w:sz w:val="22"/>
                <w:szCs w:val="22"/>
              </w:rPr>
              <w:t>2,225,381 ₾</w:t>
            </w:r>
          </w:p>
        </w:tc>
      </w:tr>
      <w:tr w:rsidR="001631DE" w:rsidRPr="008C4605" w14:paraId="44B01E93" w14:textId="77777777" w:rsidTr="001631DE">
        <w:trPr>
          <w:trHeight w:val="268"/>
        </w:trPr>
        <w:tc>
          <w:tcPr>
            <w:tcW w:w="6660" w:type="dxa"/>
            <w:tcBorders>
              <w:top w:val="nil"/>
              <w:left w:val="single" w:sz="4" w:space="0" w:color="auto"/>
              <w:bottom w:val="single" w:sz="4" w:space="0" w:color="auto"/>
              <w:right w:val="single" w:sz="4" w:space="0" w:color="auto"/>
            </w:tcBorders>
            <w:shd w:val="clear" w:color="000000" w:fill="D9E1F2"/>
            <w:noWrap/>
            <w:vAlign w:val="center"/>
            <w:hideMark/>
          </w:tcPr>
          <w:p w14:paraId="5CC82E45" w14:textId="77777777" w:rsidR="001631DE" w:rsidRPr="008C4605" w:rsidRDefault="001631DE" w:rsidP="001631DE">
            <w:pPr>
              <w:rPr>
                <w:rFonts w:ascii="Sylfaen" w:hAnsi="Sylfaen" w:cs="Calibri"/>
                <w:b/>
                <w:bCs/>
                <w:i/>
                <w:iCs/>
                <w:color w:val="000000"/>
                <w:sz w:val="22"/>
                <w:szCs w:val="22"/>
              </w:rPr>
            </w:pPr>
            <w:r w:rsidRPr="008C4605">
              <w:rPr>
                <w:rFonts w:ascii="Sylfaen" w:hAnsi="Sylfaen" w:cs="Calibri"/>
                <w:b/>
                <w:bCs/>
                <w:i/>
                <w:iCs/>
                <w:color w:val="000000"/>
                <w:sz w:val="22"/>
                <w:szCs w:val="22"/>
              </w:rPr>
              <w:t>Budget expenditures decrease (BED=(T0-T1)*f*g*k*i)</w:t>
            </w:r>
          </w:p>
        </w:tc>
        <w:tc>
          <w:tcPr>
            <w:tcW w:w="3060" w:type="dxa"/>
            <w:tcBorders>
              <w:top w:val="nil"/>
              <w:left w:val="nil"/>
              <w:bottom w:val="single" w:sz="4" w:space="0" w:color="auto"/>
              <w:right w:val="single" w:sz="4" w:space="0" w:color="auto"/>
            </w:tcBorders>
            <w:shd w:val="clear" w:color="auto" w:fill="auto"/>
            <w:noWrap/>
            <w:vAlign w:val="center"/>
            <w:hideMark/>
          </w:tcPr>
          <w:p w14:paraId="06A3F2E6" w14:textId="77777777" w:rsidR="001631DE" w:rsidRPr="008C4605" w:rsidRDefault="001631DE" w:rsidP="001631DE">
            <w:pPr>
              <w:jc w:val="right"/>
              <w:rPr>
                <w:rFonts w:ascii="Sylfaen" w:hAnsi="Sylfaen" w:cs="Calibri"/>
                <w:b/>
                <w:bCs/>
                <w:i/>
                <w:iCs/>
                <w:color w:val="000000"/>
                <w:sz w:val="22"/>
                <w:szCs w:val="22"/>
              </w:rPr>
            </w:pPr>
            <w:r w:rsidRPr="008C4605">
              <w:rPr>
                <w:rFonts w:ascii="Sylfaen" w:hAnsi="Sylfaen" w:cs="Calibri"/>
                <w:b/>
                <w:bCs/>
                <w:i/>
                <w:iCs/>
                <w:color w:val="000000"/>
                <w:sz w:val="22"/>
                <w:szCs w:val="22"/>
              </w:rPr>
              <w:t>11,126,904 ₾</w:t>
            </w:r>
          </w:p>
        </w:tc>
        <w:tc>
          <w:tcPr>
            <w:tcW w:w="3060" w:type="dxa"/>
            <w:tcBorders>
              <w:top w:val="nil"/>
              <w:left w:val="nil"/>
              <w:bottom w:val="single" w:sz="4" w:space="0" w:color="auto"/>
              <w:right w:val="single" w:sz="4" w:space="0" w:color="auto"/>
            </w:tcBorders>
            <w:shd w:val="clear" w:color="auto" w:fill="auto"/>
            <w:noWrap/>
            <w:vAlign w:val="center"/>
            <w:hideMark/>
          </w:tcPr>
          <w:p w14:paraId="5AAA0F42" w14:textId="77777777" w:rsidR="001631DE" w:rsidRPr="008C4605" w:rsidRDefault="001631DE" w:rsidP="001631DE">
            <w:pPr>
              <w:jc w:val="right"/>
              <w:rPr>
                <w:rFonts w:ascii="Sylfaen" w:hAnsi="Sylfaen" w:cs="Calibri"/>
                <w:b/>
                <w:bCs/>
                <w:i/>
                <w:iCs/>
                <w:color w:val="000000"/>
                <w:sz w:val="22"/>
                <w:szCs w:val="22"/>
              </w:rPr>
            </w:pPr>
            <w:r w:rsidRPr="008C4605">
              <w:rPr>
                <w:rFonts w:ascii="Sylfaen" w:hAnsi="Sylfaen" w:cs="Calibri"/>
                <w:b/>
                <w:bCs/>
                <w:i/>
                <w:iCs/>
                <w:color w:val="000000"/>
                <w:sz w:val="22"/>
                <w:szCs w:val="22"/>
              </w:rPr>
              <w:t>0 ₾</w:t>
            </w:r>
          </w:p>
        </w:tc>
        <w:tc>
          <w:tcPr>
            <w:tcW w:w="1440" w:type="dxa"/>
            <w:tcBorders>
              <w:top w:val="nil"/>
              <w:left w:val="nil"/>
              <w:bottom w:val="single" w:sz="4" w:space="0" w:color="auto"/>
              <w:right w:val="single" w:sz="4" w:space="0" w:color="auto"/>
            </w:tcBorders>
            <w:shd w:val="clear" w:color="auto" w:fill="auto"/>
            <w:noWrap/>
            <w:vAlign w:val="center"/>
            <w:hideMark/>
          </w:tcPr>
          <w:p w14:paraId="49184F89" w14:textId="77777777" w:rsidR="001631DE" w:rsidRPr="008C4605" w:rsidRDefault="001631DE" w:rsidP="001631DE">
            <w:pPr>
              <w:jc w:val="right"/>
              <w:rPr>
                <w:rFonts w:ascii="Sylfaen" w:hAnsi="Sylfaen" w:cs="Calibri"/>
                <w:b/>
                <w:bCs/>
                <w:i/>
                <w:iCs/>
                <w:color w:val="000000"/>
                <w:sz w:val="22"/>
                <w:szCs w:val="22"/>
              </w:rPr>
            </w:pPr>
            <w:r w:rsidRPr="008C4605">
              <w:rPr>
                <w:rFonts w:ascii="Sylfaen" w:hAnsi="Sylfaen" w:cs="Calibri"/>
                <w:b/>
                <w:bCs/>
                <w:i/>
                <w:iCs/>
                <w:color w:val="000000"/>
                <w:sz w:val="22"/>
                <w:szCs w:val="22"/>
              </w:rPr>
              <w:t>11,126,904 ₾</w:t>
            </w:r>
          </w:p>
        </w:tc>
      </w:tr>
      <w:tr w:rsidR="001631DE" w:rsidRPr="008C4605" w14:paraId="7EAD3BDA" w14:textId="77777777" w:rsidTr="001631DE">
        <w:trPr>
          <w:trHeight w:val="268"/>
        </w:trPr>
        <w:tc>
          <w:tcPr>
            <w:tcW w:w="6660" w:type="dxa"/>
            <w:tcBorders>
              <w:top w:val="nil"/>
              <w:left w:val="single" w:sz="4" w:space="0" w:color="auto"/>
              <w:bottom w:val="single" w:sz="4" w:space="0" w:color="auto"/>
              <w:right w:val="single" w:sz="4" w:space="0" w:color="auto"/>
            </w:tcBorders>
            <w:shd w:val="clear" w:color="000000" w:fill="D9E1F2"/>
            <w:noWrap/>
            <w:vAlign w:val="center"/>
            <w:hideMark/>
          </w:tcPr>
          <w:p w14:paraId="3391C525" w14:textId="77777777" w:rsidR="001631DE" w:rsidRPr="008C4605" w:rsidRDefault="001631DE" w:rsidP="001631DE">
            <w:pPr>
              <w:rPr>
                <w:rFonts w:ascii="Sylfaen" w:hAnsi="Sylfaen" w:cs="Calibri"/>
                <w:b/>
                <w:bCs/>
                <w:i/>
                <w:iCs/>
                <w:color w:val="000000"/>
                <w:sz w:val="22"/>
                <w:szCs w:val="22"/>
              </w:rPr>
            </w:pPr>
            <w:r w:rsidRPr="008C4605">
              <w:rPr>
                <w:rFonts w:ascii="Sylfaen" w:hAnsi="Sylfaen" w:cs="Calibri"/>
                <w:b/>
                <w:bCs/>
                <w:i/>
                <w:iCs/>
                <w:color w:val="000000"/>
                <w:sz w:val="22"/>
                <w:szCs w:val="22"/>
              </w:rPr>
              <w:t>Budget expenditures on leave (BEL=c*d*T1*i*e)</w:t>
            </w:r>
          </w:p>
        </w:tc>
        <w:tc>
          <w:tcPr>
            <w:tcW w:w="3060" w:type="dxa"/>
            <w:tcBorders>
              <w:top w:val="nil"/>
              <w:left w:val="nil"/>
              <w:bottom w:val="single" w:sz="4" w:space="0" w:color="auto"/>
              <w:right w:val="single" w:sz="4" w:space="0" w:color="auto"/>
            </w:tcBorders>
            <w:shd w:val="clear" w:color="auto" w:fill="auto"/>
            <w:noWrap/>
            <w:vAlign w:val="center"/>
            <w:hideMark/>
          </w:tcPr>
          <w:p w14:paraId="7A44EAD0" w14:textId="77777777" w:rsidR="001631DE" w:rsidRPr="008C4605" w:rsidRDefault="001631DE" w:rsidP="001631DE">
            <w:pPr>
              <w:jc w:val="right"/>
              <w:rPr>
                <w:rFonts w:ascii="Sylfaen" w:hAnsi="Sylfaen" w:cs="Calibri"/>
                <w:b/>
                <w:bCs/>
                <w:i/>
                <w:iCs/>
                <w:color w:val="000000"/>
                <w:sz w:val="22"/>
                <w:szCs w:val="22"/>
              </w:rPr>
            </w:pPr>
            <w:r w:rsidRPr="008C4605">
              <w:rPr>
                <w:rFonts w:ascii="Sylfaen" w:hAnsi="Sylfaen" w:cs="Calibri"/>
                <w:b/>
                <w:bCs/>
                <w:i/>
                <w:iCs/>
                <w:color w:val="000000"/>
                <w:sz w:val="22"/>
                <w:szCs w:val="22"/>
              </w:rPr>
              <w:t>34,309,025 ₾</w:t>
            </w:r>
          </w:p>
        </w:tc>
        <w:tc>
          <w:tcPr>
            <w:tcW w:w="3060" w:type="dxa"/>
            <w:tcBorders>
              <w:top w:val="nil"/>
              <w:left w:val="nil"/>
              <w:bottom w:val="single" w:sz="4" w:space="0" w:color="auto"/>
              <w:right w:val="single" w:sz="4" w:space="0" w:color="auto"/>
            </w:tcBorders>
            <w:shd w:val="clear" w:color="auto" w:fill="auto"/>
            <w:noWrap/>
            <w:vAlign w:val="center"/>
            <w:hideMark/>
          </w:tcPr>
          <w:p w14:paraId="40F12D9D" w14:textId="77777777" w:rsidR="001631DE" w:rsidRPr="008C4605" w:rsidRDefault="001631DE" w:rsidP="001631DE">
            <w:pPr>
              <w:jc w:val="right"/>
              <w:rPr>
                <w:rFonts w:ascii="Sylfaen" w:hAnsi="Sylfaen" w:cs="Calibri"/>
                <w:b/>
                <w:bCs/>
                <w:i/>
                <w:iCs/>
                <w:color w:val="000000"/>
                <w:sz w:val="22"/>
                <w:szCs w:val="22"/>
              </w:rPr>
            </w:pPr>
            <w:r w:rsidRPr="008C4605">
              <w:rPr>
                <w:rFonts w:ascii="Sylfaen" w:hAnsi="Sylfaen" w:cs="Calibri"/>
                <w:b/>
                <w:bCs/>
                <w:i/>
                <w:iCs/>
                <w:color w:val="000000"/>
                <w:sz w:val="22"/>
                <w:szCs w:val="22"/>
              </w:rPr>
              <w:t>3,052 ₾</w:t>
            </w:r>
          </w:p>
        </w:tc>
        <w:tc>
          <w:tcPr>
            <w:tcW w:w="1440" w:type="dxa"/>
            <w:tcBorders>
              <w:top w:val="nil"/>
              <w:left w:val="nil"/>
              <w:bottom w:val="single" w:sz="4" w:space="0" w:color="auto"/>
              <w:right w:val="single" w:sz="4" w:space="0" w:color="auto"/>
            </w:tcBorders>
            <w:shd w:val="clear" w:color="auto" w:fill="auto"/>
            <w:noWrap/>
            <w:vAlign w:val="center"/>
            <w:hideMark/>
          </w:tcPr>
          <w:p w14:paraId="7F6FCA34" w14:textId="77777777" w:rsidR="001631DE" w:rsidRPr="008C4605" w:rsidRDefault="001631DE" w:rsidP="001631DE">
            <w:pPr>
              <w:jc w:val="right"/>
              <w:rPr>
                <w:rFonts w:ascii="Sylfaen" w:hAnsi="Sylfaen" w:cs="Calibri"/>
                <w:b/>
                <w:bCs/>
                <w:i/>
                <w:iCs/>
                <w:color w:val="000000"/>
                <w:sz w:val="22"/>
                <w:szCs w:val="22"/>
              </w:rPr>
            </w:pPr>
            <w:r w:rsidRPr="008C4605">
              <w:rPr>
                <w:rFonts w:ascii="Sylfaen" w:hAnsi="Sylfaen" w:cs="Calibri"/>
                <w:b/>
                <w:bCs/>
                <w:i/>
                <w:iCs/>
                <w:color w:val="000000"/>
                <w:sz w:val="22"/>
                <w:szCs w:val="22"/>
              </w:rPr>
              <w:t>34,312,077 ₾</w:t>
            </w:r>
          </w:p>
        </w:tc>
      </w:tr>
      <w:tr w:rsidR="001631DE" w:rsidRPr="008C4605" w14:paraId="491A2112" w14:textId="77777777" w:rsidTr="001631DE">
        <w:trPr>
          <w:trHeight w:val="268"/>
        </w:trPr>
        <w:tc>
          <w:tcPr>
            <w:tcW w:w="6660" w:type="dxa"/>
            <w:tcBorders>
              <w:top w:val="nil"/>
              <w:left w:val="single" w:sz="4" w:space="0" w:color="auto"/>
              <w:bottom w:val="single" w:sz="4" w:space="0" w:color="auto"/>
              <w:right w:val="single" w:sz="4" w:space="0" w:color="auto"/>
            </w:tcBorders>
            <w:shd w:val="clear" w:color="000000" w:fill="D9E1F2"/>
            <w:noWrap/>
            <w:vAlign w:val="center"/>
            <w:hideMark/>
          </w:tcPr>
          <w:p w14:paraId="56DE09EA" w14:textId="77777777" w:rsidR="001631DE" w:rsidRPr="008C4605" w:rsidRDefault="001631DE" w:rsidP="001631DE">
            <w:pPr>
              <w:rPr>
                <w:rFonts w:ascii="Sylfaen" w:hAnsi="Sylfaen" w:cs="Calibri"/>
                <w:b/>
                <w:bCs/>
                <w:color w:val="C00000"/>
                <w:sz w:val="22"/>
                <w:szCs w:val="22"/>
              </w:rPr>
            </w:pPr>
            <w:r w:rsidRPr="008C4605">
              <w:rPr>
                <w:rFonts w:ascii="Sylfaen" w:hAnsi="Sylfaen" w:cs="Calibri"/>
                <w:b/>
                <w:bCs/>
                <w:color w:val="C00000"/>
                <w:sz w:val="22"/>
                <w:szCs w:val="22"/>
              </w:rPr>
              <w:t>Net budget expenditures on leave (NBL=BRL+BE)</w:t>
            </w:r>
          </w:p>
        </w:tc>
        <w:tc>
          <w:tcPr>
            <w:tcW w:w="3060" w:type="dxa"/>
            <w:tcBorders>
              <w:top w:val="nil"/>
              <w:left w:val="nil"/>
              <w:bottom w:val="single" w:sz="4" w:space="0" w:color="auto"/>
              <w:right w:val="single" w:sz="4" w:space="0" w:color="auto"/>
            </w:tcBorders>
            <w:shd w:val="clear" w:color="auto" w:fill="auto"/>
            <w:noWrap/>
            <w:vAlign w:val="center"/>
            <w:hideMark/>
          </w:tcPr>
          <w:p w14:paraId="1F2F2941" w14:textId="77777777" w:rsidR="001631DE" w:rsidRPr="008C4605" w:rsidRDefault="001631DE" w:rsidP="001631DE">
            <w:pPr>
              <w:jc w:val="right"/>
              <w:rPr>
                <w:rFonts w:ascii="Sylfaen" w:hAnsi="Sylfaen" w:cs="Calibri"/>
                <w:b/>
                <w:bCs/>
                <w:color w:val="C00000"/>
                <w:sz w:val="22"/>
                <w:szCs w:val="22"/>
              </w:rPr>
            </w:pPr>
            <w:r w:rsidRPr="008C4605">
              <w:rPr>
                <w:rFonts w:ascii="Sylfaen" w:hAnsi="Sylfaen" w:cs="Calibri"/>
                <w:b/>
                <w:bCs/>
                <w:color w:val="C00000"/>
                <w:sz w:val="22"/>
                <w:szCs w:val="22"/>
              </w:rPr>
              <w:t>25,407,501 ₾</w:t>
            </w:r>
          </w:p>
        </w:tc>
        <w:tc>
          <w:tcPr>
            <w:tcW w:w="3060" w:type="dxa"/>
            <w:tcBorders>
              <w:top w:val="nil"/>
              <w:left w:val="nil"/>
              <w:bottom w:val="single" w:sz="4" w:space="0" w:color="auto"/>
              <w:right w:val="single" w:sz="4" w:space="0" w:color="auto"/>
            </w:tcBorders>
            <w:shd w:val="clear" w:color="auto" w:fill="auto"/>
            <w:noWrap/>
            <w:vAlign w:val="center"/>
            <w:hideMark/>
          </w:tcPr>
          <w:p w14:paraId="6F4E74E2" w14:textId="77777777" w:rsidR="001631DE" w:rsidRPr="008C4605" w:rsidRDefault="001631DE" w:rsidP="001631DE">
            <w:pPr>
              <w:jc w:val="right"/>
              <w:rPr>
                <w:rFonts w:ascii="Sylfaen" w:hAnsi="Sylfaen" w:cs="Calibri"/>
                <w:b/>
                <w:bCs/>
                <w:color w:val="C00000"/>
                <w:sz w:val="22"/>
                <w:szCs w:val="22"/>
              </w:rPr>
            </w:pPr>
            <w:r w:rsidRPr="008C4605">
              <w:rPr>
                <w:rFonts w:ascii="Sylfaen" w:hAnsi="Sylfaen" w:cs="Calibri"/>
                <w:b/>
                <w:bCs/>
                <w:color w:val="C00000"/>
                <w:sz w:val="22"/>
                <w:szCs w:val="22"/>
              </w:rPr>
              <w:t>3,052 ₾</w:t>
            </w:r>
          </w:p>
        </w:tc>
        <w:tc>
          <w:tcPr>
            <w:tcW w:w="1440" w:type="dxa"/>
            <w:tcBorders>
              <w:top w:val="nil"/>
              <w:left w:val="nil"/>
              <w:bottom w:val="single" w:sz="4" w:space="0" w:color="auto"/>
              <w:right w:val="single" w:sz="4" w:space="0" w:color="auto"/>
            </w:tcBorders>
            <w:shd w:val="clear" w:color="auto" w:fill="auto"/>
            <w:noWrap/>
            <w:vAlign w:val="center"/>
            <w:hideMark/>
          </w:tcPr>
          <w:p w14:paraId="2FE6ECE0" w14:textId="77777777" w:rsidR="001631DE" w:rsidRPr="008C4605" w:rsidRDefault="001631DE" w:rsidP="001631DE">
            <w:pPr>
              <w:jc w:val="right"/>
              <w:rPr>
                <w:rFonts w:ascii="Sylfaen" w:hAnsi="Sylfaen" w:cs="Calibri"/>
                <w:b/>
                <w:bCs/>
                <w:color w:val="C00000"/>
                <w:sz w:val="22"/>
                <w:szCs w:val="22"/>
              </w:rPr>
            </w:pPr>
            <w:r w:rsidRPr="008C4605">
              <w:rPr>
                <w:rFonts w:ascii="Sylfaen" w:hAnsi="Sylfaen" w:cs="Calibri"/>
                <w:b/>
                <w:bCs/>
                <w:color w:val="C00000"/>
                <w:sz w:val="22"/>
                <w:szCs w:val="22"/>
              </w:rPr>
              <w:t>25,410,553 ₾</w:t>
            </w:r>
          </w:p>
        </w:tc>
      </w:tr>
    </w:tbl>
    <w:p w14:paraId="2DBFDFF0" w14:textId="77777777" w:rsidR="00066A87" w:rsidRPr="008C4605" w:rsidRDefault="00066A87" w:rsidP="001631DE">
      <w:pPr>
        <w:spacing w:after="240"/>
        <w:jc w:val="both"/>
        <w:rPr>
          <w:rFonts w:ascii="Sylfaen" w:hAnsi="Sylfaen"/>
        </w:rPr>
      </w:pPr>
    </w:p>
    <w:p w14:paraId="34FEBE99" w14:textId="77777777" w:rsidR="00066A87" w:rsidRPr="008C4605" w:rsidRDefault="00066A87" w:rsidP="001631DE">
      <w:pPr>
        <w:spacing w:after="240"/>
        <w:jc w:val="both"/>
        <w:rPr>
          <w:rFonts w:ascii="Sylfaen" w:hAnsi="Sylfaen"/>
        </w:rPr>
      </w:pPr>
    </w:p>
    <w:tbl>
      <w:tblPr>
        <w:tblW w:w="15756" w:type="dxa"/>
        <w:tblInd w:w="-905" w:type="dxa"/>
        <w:tblLayout w:type="fixed"/>
        <w:tblLook w:val="04A0" w:firstRow="1" w:lastRow="0" w:firstColumn="1" w:lastColumn="0" w:noHBand="0" w:noVBand="1"/>
      </w:tblPr>
      <w:tblGrid>
        <w:gridCol w:w="6631"/>
        <w:gridCol w:w="1577"/>
        <w:gridCol w:w="1509"/>
        <w:gridCol w:w="1509"/>
        <w:gridCol w:w="1509"/>
        <w:gridCol w:w="1512"/>
        <w:gridCol w:w="1509"/>
      </w:tblGrid>
      <w:tr w:rsidR="00695B44" w:rsidRPr="008C4605" w14:paraId="2AD7829D" w14:textId="77777777" w:rsidTr="00695B44">
        <w:trPr>
          <w:trHeight w:val="11"/>
        </w:trPr>
        <w:tc>
          <w:tcPr>
            <w:tcW w:w="14247" w:type="dxa"/>
            <w:gridSpan w:val="6"/>
            <w:tcBorders>
              <w:top w:val="single" w:sz="4" w:space="0" w:color="auto"/>
              <w:left w:val="single" w:sz="4" w:space="0" w:color="auto"/>
              <w:bottom w:val="single" w:sz="4" w:space="0" w:color="auto"/>
              <w:right w:val="single" w:sz="4" w:space="0" w:color="auto"/>
            </w:tcBorders>
            <w:shd w:val="clear" w:color="000000" w:fill="305496"/>
            <w:noWrap/>
            <w:vAlign w:val="center"/>
            <w:hideMark/>
          </w:tcPr>
          <w:p w14:paraId="020E54C8" w14:textId="4C8D59D7" w:rsidR="00695B44" w:rsidRPr="008C4605" w:rsidRDefault="00695B44" w:rsidP="001631DE">
            <w:pPr>
              <w:jc w:val="center"/>
              <w:rPr>
                <w:rFonts w:ascii="Sylfaen" w:hAnsi="Sylfaen" w:cs="Calibri"/>
                <w:b/>
                <w:bCs/>
                <w:color w:val="FFFFFF"/>
                <w:szCs w:val="28"/>
              </w:rPr>
            </w:pPr>
            <w:r w:rsidRPr="008C4605">
              <w:rPr>
                <w:rFonts w:ascii="Sylfaen" w:hAnsi="Sylfaen" w:cs="Calibri"/>
                <w:b/>
                <w:bCs/>
                <w:color w:val="FFFFFF"/>
                <w:szCs w:val="28"/>
              </w:rPr>
              <w:lastRenderedPageBreak/>
              <w:t>Estimation of costs a</w:t>
            </w:r>
            <w:r w:rsidR="000E6309" w:rsidRPr="008C4605">
              <w:rPr>
                <w:rFonts w:ascii="Sylfaen" w:hAnsi="Sylfaen" w:cs="Calibri"/>
                <w:b/>
                <w:bCs/>
                <w:color w:val="FFFFFF"/>
                <w:szCs w:val="28"/>
              </w:rPr>
              <w:t>ccording to proposed regulation</w:t>
            </w:r>
          </w:p>
        </w:tc>
        <w:tc>
          <w:tcPr>
            <w:tcW w:w="1509" w:type="dxa"/>
            <w:tcBorders>
              <w:top w:val="single" w:sz="4" w:space="0" w:color="auto"/>
              <w:left w:val="nil"/>
              <w:bottom w:val="single" w:sz="4" w:space="0" w:color="auto"/>
              <w:right w:val="single" w:sz="4" w:space="0" w:color="auto"/>
            </w:tcBorders>
            <w:shd w:val="clear" w:color="000000" w:fill="305496"/>
            <w:noWrap/>
            <w:vAlign w:val="center"/>
            <w:hideMark/>
          </w:tcPr>
          <w:p w14:paraId="7AD725F1" w14:textId="77777777" w:rsidR="00695B44" w:rsidRPr="008C4605" w:rsidRDefault="00695B44" w:rsidP="001631DE">
            <w:pPr>
              <w:jc w:val="center"/>
              <w:rPr>
                <w:rFonts w:ascii="Sylfaen" w:hAnsi="Sylfaen" w:cs="Calibri"/>
                <w:b/>
                <w:bCs/>
                <w:color w:val="FFFFFF"/>
                <w:szCs w:val="28"/>
              </w:rPr>
            </w:pPr>
            <w:r w:rsidRPr="008C4605">
              <w:rPr>
                <w:rFonts w:ascii="Sylfaen" w:hAnsi="Sylfaen" w:cs="Calibri"/>
                <w:b/>
                <w:bCs/>
                <w:color w:val="FFFFFF"/>
                <w:szCs w:val="28"/>
              </w:rPr>
              <w:t>Change</w:t>
            </w:r>
          </w:p>
        </w:tc>
      </w:tr>
      <w:tr w:rsidR="00D40326" w:rsidRPr="008C4605" w14:paraId="18D4E6B2" w14:textId="77777777" w:rsidTr="00D40326">
        <w:trPr>
          <w:trHeight w:val="11"/>
        </w:trPr>
        <w:tc>
          <w:tcPr>
            <w:tcW w:w="6631" w:type="dxa"/>
            <w:tcBorders>
              <w:top w:val="nil"/>
              <w:left w:val="single" w:sz="4" w:space="0" w:color="auto"/>
              <w:bottom w:val="single" w:sz="4" w:space="0" w:color="auto"/>
              <w:right w:val="single" w:sz="4" w:space="0" w:color="auto"/>
            </w:tcBorders>
            <w:shd w:val="clear" w:color="000000" w:fill="D9E1F2"/>
            <w:noWrap/>
            <w:vAlign w:val="center"/>
            <w:hideMark/>
          </w:tcPr>
          <w:p w14:paraId="28BA7ACE" w14:textId="77777777" w:rsidR="00695B44" w:rsidRPr="008C4605" w:rsidRDefault="00695B44" w:rsidP="001631DE">
            <w:pPr>
              <w:rPr>
                <w:rFonts w:ascii="Sylfaen" w:hAnsi="Sylfaen" w:cs="Calibri"/>
                <w:color w:val="000000"/>
                <w:sz w:val="22"/>
                <w:szCs w:val="22"/>
              </w:rPr>
            </w:pPr>
            <w:r w:rsidRPr="008C4605">
              <w:rPr>
                <w:rFonts w:ascii="Sylfaen" w:hAnsi="Sylfaen" w:cs="Calibri"/>
                <w:color w:val="000000"/>
                <w:sz w:val="22"/>
                <w:szCs w:val="22"/>
              </w:rPr>
              <w:t> </w:t>
            </w:r>
          </w:p>
        </w:tc>
        <w:tc>
          <w:tcPr>
            <w:tcW w:w="1577" w:type="dxa"/>
            <w:tcBorders>
              <w:top w:val="nil"/>
              <w:left w:val="nil"/>
              <w:bottom w:val="single" w:sz="4" w:space="0" w:color="auto"/>
              <w:right w:val="single" w:sz="4" w:space="0" w:color="auto"/>
            </w:tcBorders>
            <w:shd w:val="clear" w:color="000000" w:fill="D9E1F2"/>
            <w:noWrap/>
            <w:vAlign w:val="center"/>
            <w:hideMark/>
          </w:tcPr>
          <w:p w14:paraId="15060C67" w14:textId="77777777" w:rsidR="00695B44" w:rsidRPr="008C4605" w:rsidRDefault="00695B44" w:rsidP="001631DE">
            <w:pPr>
              <w:jc w:val="center"/>
              <w:rPr>
                <w:rFonts w:ascii="Sylfaen" w:hAnsi="Sylfaen" w:cs="Calibri"/>
                <w:b/>
                <w:bCs/>
                <w:color w:val="000000"/>
                <w:sz w:val="22"/>
                <w:szCs w:val="22"/>
              </w:rPr>
            </w:pPr>
            <w:r w:rsidRPr="008C4605">
              <w:rPr>
                <w:rFonts w:ascii="Sylfaen" w:hAnsi="Sylfaen" w:cs="Calibri"/>
                <w:b/>
                <w:bCs/>
                <w:color w:val="000000"/>
                <w:sz w:val="22"/>
                <w:szCs w:val="22"/>
              </w:rPr>
              <w:t>Women (maternity)</w:t>
            </w:r>
          </w:p>
        </w:tc>
        <w:tc>
          <w:tcPr>
            <w:tcW w:w="1509" w:type="dxa"/>
            <w:tcBorders>
              <w:top w:val="nil"/>
              <w:left w:val="nil"/>
              <w:bottom w:val="single" w:sz="4" w:space="0" w:color="auto"/>
              <w:right w:val="single" w:sz="4" w:space="0" w:color="auto"/>
            </w:tcBorders>
            <w:shd w:val="clear" w:color="000000" w:fill="D9E1F2"/>
            <w:noWrap/>
            <w:vAlign w:val="center"/>
            <w:hideMark/>
          </w:tcPr>
          <w:p w14:paraId="24167D8C" w14:textId="77777777" w:rsidR="00695B44" w:rsidRPr="008C4605" w:rsidRDefault="00695B44" w:rsidP="001631DE">
            <w:pPr>
              <w:jc w:val="center"/>
              <w:rPr>
                <w:rFonts w:ascii="Sylfaen" w:hAnsi="Sylfaen" w:cs="Calibri"/>
                <w:b/>
                <w:bCs/>
                <w:color w:val="000000"/>
                <w:sz w:val="22"/>
                <w:szCs w:val="22"/>
              </w:rPr>
            </w:pPr>
            <w:r w:rsidRPr="008C4605">
              <w:rPr>
                <w:rFonts w:ascii="Sylfaen" w:hAnsi="Sylfaen" w:cs="Calibri"/>
                <w:b/>
                <w:bCs/>
                <w:color w:val="000000"/>
                <w:sz w:val="22"/>
                <w:szCs w:val="22"/>
              </w:rPr>
              <w:t>Women (parental)</w:t>
            </w:r>
          </w:p>
        </w:tc>
        <w:tc>
          <w:tcPr>
            <w:tcW w:w="1509" w:type="dxa"/>
            <w:tcBorders>
              <w:top w:val="nil"/>
              <w:left w:val="nil"/>
              <w:bottom w:val="single" w:sz="4" w:space="0" w:color="auto"/>
              <w:right w:val="single" w:sz="4" w:space="0" w:color="auto"/>
            </w:tcBorders>
            <w:shd w:val="clear" w:color="000000" w:fill="D9E1F2"/>
            <w:noWrap/>
            <w:vAlign w:val="center"/>
            <w:hideMark/>
          </w:tcPr>
          <w:p w14:paraId="0DDB2B32" w14:textId="77777777" w:rsidR="00695B44" w:rsidRPr="008C4605" w:rsidRDefault="00695B44" w:rsidP="001631DE">
            <w:pPr>
              <w:jc w:val="center"/>
              <w:rPr>
                <w:rFonts w:ascii="Sylfaen" w:hAnsi="Sylfaen" w:cs="Calibri"/>
                <w:b/>
                <w:bCs/>
                <w:color w:val="000000"/>
                <w:sz w:val="22"/>
                <w:szCs w:val="22"/>
              </w:rPr>
            </w:pPr>
            <w:r w:rsidRPr="008C4605">
              <w:rPr>
                <w:rFonts w:ascii="Sylfaen" w:hAnsi="Sylfaen" w:cs="Calibri"/>
                <w:b/>
                <w:bCs/>
                <w:color w:val="000000"/>
                <w:sz w:val="22"/>
                <w:szCs w:val="22"/>
              </w:rPr>
              <w:t>Men (paternity)</w:t>
            </w:r>
          </w:p>
        </w:tc>
        <w:tc>
          <w:tcPr>
            <w:tcW w:w="1509" w:type="dxa"/>
            <w:tcBorders>
              <w:top w:val="nil"/>
              <w:left w:val="nil"/>
              <w:bottom w:val="single" w:sz="4" w:space="0" w:color="auto"/>
              <w:right w:val="single" w:sz="4" w:space="0" w:color="auto"/>
            </w:tcBorders>
            <w:shd w:val="clear" w:color="000000" w:fill="D9E1F2"/>
            <w:noWrap/>
            <w:vAlign w:val="center"/>
            <w:hideMark/>
          </w:tcPr>
          <w:p w14:paraId="2C14CDA5" w14:textId="77777777" w:rsidR="00695B44" w:rsidRPr="008C4605" w:rsidRDefault="00695B44" w:rsidP="001631DE">
            <w:pPr>
              <w:jc w:val="center"/>
              <w:rPr>
                <w:rFonts w:ascii="Sylfaen" w:hAnsi="Sylfaen" w:cs="Calibri"/>
                <w:b/>
                <w:bCs/>
                <w:color w:val="000000"/>
                <w:sz w:val="22"/>
                <w:szCs w:val="22"/>
              </w:rPr>
            </w:pPr>
            <w:r w:rsidRPr="008C4605">
              <w:rPr>
                <w:rFonts w:ascii="Sylfaen" w:hAnsi="Sylfaen" w:cs="Calibri"/>
                <w:b/>
                <w:bCs/>
                <w:color w:val="000000"/>
                <w:sz w:val="22"/>
                <w:szCs w:val="22"/>
              </w:rPr>
              <w:t>Men (parental)</w:t>
            </w:r>
          </w:p>
        </w:tc>
        <w:tc>
          <w:tcPr>
            <w:tcW w:w="1512" w:type="dxa"/>
            <w:tcBorders>
              <w:top w:val="nil"/>
              <w:left w:val="nil"/>
              <w:bottom w:val="single" w:sz="4" w:space="0" w:color="auto"/>
              <w:right w:val="single" w:sz="4" w:space="0" w:color="auto"/>
            </w:tcBorders>
            <w:shd w:val="clear" w:color="000000" w:fill="D9E1F2"/>
            <w:noWrap/>
            <w:vAlign w:val="center"/>
            <w:hideMark/>
          </w:tcPr>
          <w:p w14:paraId="3521FA6D" w14:textId="77777777" w:rsidR="00695B44" w:rsidRPr="008C4605" w:rsidRDefault="00695B44" w:rsidP="001631DE">
            <w:pPr>
              <w:jc w:val="center"/>
              <w:rPr>
                <w:rFonts w:ascii="Sylfaen" w:hAnsi="Sylfaen" w:cs="Calibri"/>
                <w:b/>
                <w:bCs/>
                <w:color w:val="000000"/>
                <w:sz w:val="22"/>
                <w:szCs w:val="22"/>
              </w:rPr>
            </w:pPr>
            <w:r w:rsidRPr="008C4605">
              <w:rPr>
                <w:rFonts w:ascii="Sylfaen" w:hAnsi="Sylfaen" w:cs="Calibri"/>
                <w:b/>
                <w:bCs/>
                <w:color w:val="000000"/>
                <w:sz w:val="22"/>
                <w:szCs w:val="22"/>
              </w:rPr>
              <w:t>Total</w:t>
            </w:r>
          </w:p>
        </w:tc>
        <w:tc>
          <w:tcPr>
            <w:tcW w:w="1509" w:type="dxa"/>
            <w:tcBorders>
              <w:top w:val="nil"/>
              <w:left w:val="nil"/>
              <w:bottom w:val="single" w:sz="4" w:space="0" w:color="auto"/>
              <w:right w:val="single" w:sz="4" w:space="0" w:color="auto"/>
            </w:tcBorders>
            <w:shd w:val="clear" w:color="000000" w:fill="D9E1F2"/>
            <w:noWrap/>
            <w:vAlign w:val="center"/>
            <w:hideMark/>
          </w:tcPr>
          <w:p w14:paraId="7390E603" w14:textId="77777777" w:rsidR="00695B44" w:rsidRPr="008C4605" w:rsidRDefault="00695B44" w:rsidP="001631DE">
            <w:pPr>
              <w:jc w:val="center"/>
              <w:rPr>
                <w:rFonts w:ascii="Sylfaen" w:hAnsi="Sylfaen" w:cs="Calibri"/>
                <w:b/>
                <w:bCs/>
                <w:color w:val="000000"/>
                <w:sz w:val="22"/>
                <w:szCs w:val="22"/>
              </w:rPr>
            </w:pPr>
            <w:r w:rsidRPr="008C4605">
              <w:rPr>
                <w:rFonts w:ascii="Sylfaen" w:hAnsi="Sylfaen" w:cs="Calibri"/>
                <w:b/>
                <w:bCs/>
                <w:color w:val="000000"/>
                <w:sz w:val="22"/>
                <w:szCs w:val="22"/>
              </w:rPr>
              <w:t>Total</w:t>
            </w:r>
          </w:p>
        </w:tc>
      </w:tr>
      <w:tr w:rsidR="00364977" w:rsidRPr="008C4605" w14:paraId="04583271" w14:textId="77777777" w:rsidTr="00D40326">
        <w:trPr>
          <w:trHeight w:val="11"/>
        </w:trPr>
        <w:tc>
          <w:tcPr>
            <w:tcW w:w="6631" w:type="dxa"/>
            <w:tcBorders>
              <w:top w:val="nil"/>
              <w:left w:val="single" w:sz="4" w:space="0" w:color="auto"/>
              <w:bottom w:val="single" w:sz="4" w:space="0" w:color="auto"/>
              <w:right w:val="single" w:sz="4" w:space="0" w:color="auto"/>
            </w:tcBorders>
            <w:shd w:val="clear" w:color="000000" w:fill="D9E1F2"/>
            <w:noWrap/>
            <w:vAlign w:val="center"/>
            <w:hideMark/>
          </w:tcPr>
          <w:p w14:paraId="3AA2F9D4" w14:textId="0C7D8F3D" w:rsidR="00364977" w:rsidRPr="008C4605" w:rsidRDefault="00364977" w:rsidP="00364977">
            <w:pPr>
              <w:rPr>
                <w:rFonts w:ascii="Sylfaen" w:hAnsi="Sylfaen" w:cs="Calibri"/>
                <w:color w:val="000000"/>
                <w:sz w:val="22"/>
                <w:szCs w:val="22"/>
              </w:rPr>
            </w:pPr>
            <w:r>
              <w:rPr>
                <w:rFonts w:ascii="Calibri" w:hAnsi="Calibri" w:cs="Calibri"/>
                <w:color w:val="000000"/>
                <w:sz w:val="22"/>
                <w:szCs w:val="22"/>
              </w:rPr>
              <w:t># employed in public sector in thousands (a)</w:t>
            </w:r>
          </w:p>
        </w:tc>
        <w:tc>
          <w:tcPr>
            <w:tcW w:w="1577" w:type="dxa"/>
            <w:tcBorders>
              <w:top w:val="nil"/>
              <w:left w:val="nil"/>
              <w:bottom w:val="single" w:sz="4" w:space="0" w:color="auto"/>
              <w:right w:val="single" w:sz="4" w:space="0" w:color="auto"/>
            </w:tcBorders>
            <w:shd w:val="clear" w:color="auto" w:fill="auto"/>
            <w:noWrap/>
            <w:vAlign w:val="center"/>
            <w:hideMark/>
          </w:tcPr>
          <w:p w14:paraId="19571894" w14:textId="47ECBD13"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188.3</w:t>
            </w:r>
          </w:p>
        </w:tc>
        <w:tc>
          <w:tcPr>
            <w:tcW w:w="1509" w:type="dxa"/>
            <w:tcBorders>
              <w:top w:val="nil"/>
              <w:left w:val="nil"/>
              <w:bottom w:val="single" w:sz="4" w:space="0" w:color="auto"/>
              <w:right w:val="single" w:sz="4" w:space="0" w:color="auto"/>
            </w:tcBorders>
            <w:shd w:val="clear" w:color="auto" w:fill="auto"/>
            <w:noWrap/>
            <w:vAlign w:val="center"/>
            <w:hideMark/>
          </w:tcPr>
          <w:p w14:paraId="3D56A215" w14:textId="601E584B" w:rsidR="00364977" w:rsidRPr="008C4605" w:rsidRDefault="00364977" w:rsidP="00364977">
            <w:pPr>
              <w:jc w:val="right"/>
              <w:rPr>
                <w:rFonts w:ascii="Sylfaen" w:hAnsi="Sylfaen" w:cs="Calibri"/>
                <w:b/>
                <w:bCs/>
                <w:color w:val="000000"/>
                <w:sz w:val="22"/>
                <w:szCs w:val="22"/>
              </w:rPr>
            </w:pPr>
            <w:r>
              <w:rPr>
                <w:rFonts w:ascii="Calibri" w:hAnsi="Calibri" w:cs="Calibri"/>
                <w:b/>
                <w:bCs/>
                <w:color w:val="000000"/>
                <w:sz w:val="22"/>
                <w:szCs w:val="22"/>
              </w:rPr>
              <w:t> </w:t>
            </w:r>
          </w:p>
        </w:tc>
        <w:tc>
          <w:tcPr>
            <w:tcW w:w="1509" w:type="dxa"/>
            <w:tcBorders>
              <w:top w:val="nil"/>
              <w:left w:val="nil"/>
              <w:bottom w:val="single" w:sz="4" w:space="0" w:color="auto"/>
              <w:right w:val="single" w:sz="4" w:space="0" w:color="auto"/>
            </w:tcBorders>
            <w:shd w:val="clear" w:color="auto" w:fill="auto"/>
            <w:noWrap/>
            <w:vAlign w:val="center"/>
            <w:hideMark/>
          </w:tcPr>
          <w:p w14:paraId="3F94E1EF" w14:textId="072E1FA6"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180.3</w:t>
            </w:r>
          </w:p>
        </w:tc>
        <w:tc>
          <w:tcPr>
            <w:tcW w:w="1509" w:type="dxa"/>
            <w:tcBorders>
              <w:top w:val="nil"/>
              <w:left w:val="nil"/>
              <w:bottom w:val="single" w:sz="4" w:space="0" w:color="auto"/>
              <w:right w:val="single" w:sz="4" w:space="0" w:color="auto"/>
            </w:tcBorders>
            <w:shd w:val="clear" w:color="auto" w:fill="auto"/>
            <w:noWrap/>
            <w:vAlign w:val="center"/>
            <w:hideMark/>
          </w:tcPr>
          <w:p w14:paraId="4DAC73A7" w14:textId="0F80D416"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 </w:t>
            </w:r>
          </w:p>
        </w:tc>
        <w:tc>
          <w:tcPr>
            <w:tcW w:w="1512" w:type="dxa"/>
            <w:tcBorders>
              <w:top w:val="nil"/>
              <w:left w:val="nil"/>
              <w:bottom w:val="single" w:sz="4" w:space="0" w:color="auto"/>
              <w:right w:val="single" w:sz="4" w:space="0" w:color="auto"/>
            </w:tcBorders>
            <w:shd w:val="clear" w:color="auto" w:fill="auto"/>
            <w:noWrap/>
            <w:vAlign w:val="center"/>
            <w:hideMark/>
          </w:tcPr>
          <w:p w14:paraId="6BDDA1BC" w14:textId="5C550CFB" w:rsidR="00364977" w:rsidRPr="008C4605" w:rsidRDefault="00364977" w:rsidP="00364977">
            <w:pPr>
              <w:jc w:val="center"/>
              <w:rPr>
                <w:rFonts w:ascii="Sylfaen" w:hAnsi="Sylfaen" w:cs="Calibri"/>
                <w:color w:val="000000"/>
                <w:sz w:val="22"/>
                <w:szCs w:val="22"/>
              </w:rPr>
            </w:pPr>
            <w:r>
              <w:rPr>
                <w:rFonts w:ascii="Calibri" w:hAnsi="Calibri" w:cs="Calibri"/>
                <w:color w:val="000000"/>
                <w:sz w:val="22"/>
                <w:szCs w:val="22"/>
              </w:rPr>
              <w:t> </w:t>
            </w:r>
          </w:p>
        </w:tc>
        <w:tc>
          <w:tcPr>
            <w:tcW w:w="1509" w:type="dxa"/>
            <w:tcBorders>
              <w:top w:val="nil"/>
              <w:left w:val="nil"/>
              <w:bottom w:val="single" w:sz="4" w:space="0" w:color="auto"/>
              <w:right w:val="single" w:sz="4" w:space="0" w:color="auto"/>
            </w:tcBorders>
            <w:shd w:val="clear" w:color="000000" w:fill="D9E1F2"/>
            <w:noWrap/>
            <w:vAlign w:val="center"/>
            <w:hideMark/>
          </w:tcPr>
          <w:p w14:paraId="3092A1DC" w14:textId="45DFF3D7" w:rsidR="00364977" w:rsidRPr="008C4605" w:rsidRDefault="00364977" w:rsidP="00364977">
            <w:pPr>
              <w:rPr>
                <w:rFonts w:ascii="Sylfaen" w:hAnsi="Sylfaen" w:cs="Calibri"/>
                <w:color w:val="000000"/>
                <w:sz w:val="22"/>
                <w:szCs w:val="22"/>
              </w:rPr>
            </w:pPr>
            <w:r>
              <w:rPr>
                <w:rFonts w:ascii="Calibri" w:hAnsi="Calibri" w:cs="Calibri"/>
                <w:color w:val="000000"/>
                <w:sz w:val="22"/>
                <w:szCs w:val="22"/>
              </w:rPr>
              <w:t> </w:t>
            </w:r>
          </w:p>
        </w:tc>
      </w:tr>
      <w:tr w:rsidR="00364977" w:rsidRPr="008C4605" w14:paraId="31A885A2" w14:textId="77777777" w:rsidTr="00D40326">
        <w:trPr>
          <w:trHeight w:val="11"/>
        </w:trPr>
        <w:tc>
          <w:tcPr>
            <w:tcW w:w="6631" w:type="dxa"/>
            <w:tcBorders>
              <w:top w:val="nil"/>
              <w:left w:val="single" w:sz="4" w:space="0" w:color="auto"/>
              <w:bottom w:val="single" w:sz="4" w:space="0" w:color="auto"/>
              <w:right w:val="single" w:sz="4" w:space="0" w:color="auto"/>
            </w:tcBorders>
            <w:shd w:val="clear" w:color="000000" w:fill="D9E1F2"/>
            <w:noWrap/>
            <w:vAlign w:val="center"/>
            <w:hideMark/>
          </w:tcPr>
          <w:p w14:paraId="4693D166" w14:textId="3B9A6635" w:rsidR="00364977" w:rsidRPr="008C4605" w:rsidRDefault="00364977" w:rsidP="00364977">
            <w:pPr>
              <w:rPr>
                <w:rFonts w:ascii="Sylfaen" w:hAnsi="Sylfaen" w:cs="Calibri"/>
                <w:color w:val="000000"/>
                <w:sz w:val="22"/>
                <w:szCs w:val="22"/>
              </w:rPr>
            </w:pPr>
            <w:r>
              <w:rPr>
                <w:rFonts w:ascii="Calibri" w:hAnsi="Calibri" w:cs="Calibri"/>
                <w:color w:val="000000"/>
                <w:sz w:val="22"/>
                <w:szCs w:val="22"/>
              </w:rPr>
              <w:t>Average wage per month (b)</w:t>
            </w:r>
          </w:p>
        </w:tc>
        <w:tc>
          <w:tcPr>
            <w:tcW w:w="1577" w:type="dxa"/>
            <w:tcBorders>
              <w:top w:val="nil"/>
              <w:left w:val="nil"/>
              <w:bottom w:val="single" w:sz="4" w:space="0" w:color="auto"/>
              <w:right w:val="single" w:sz="4" w:space="0" w:color="auto"/>
            </w:tcBorders>
            <w:shd w:val="clear" w:color="auto" w:fill="auto"/>
            <w:noWrap/>
            <w:vAlign w:val="center"/>
            <w:hideMark/>
          </w:tcPr>
          <w:p w14:paraId="2FD5004F" w14:textId="2D4FD6B2"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701 ₾</w:t>
            </w:r>
          </w:p>
        </w:tc>
        <w:tc>
          <w:tcPr>
            <w:tcW w:w="1509" w:type="dxa"/>
            <w:tcBorders>
              <w:top w:val="nil"/>
              <w:left w:val="nil"/>
              <w:bottom w:val="single" w:sz="4" w:space="0" w:color="auto"/>
              <w:right w:val="single" w:sz="4" w:space="0" w:color="auto"/>
            </w:tcBorders>
            <w:shd w:val="clear" w:color="auto" w:fill="auto"/>
            <w:noWrap/>
            <w:vAlign w:val="center"/>
            <w:hideMark/>
          </w:tcPr>
          <w:p w14:paraId="1979B0C4" w14:textId="6AEC4387" w:rsidR="00364977" w:rsidRPr="008C4605" w:rsidRDefault="00364977" w:rsidP="00364977">
            <w:pPr>
              <w:jc w:val="right"/>
              <w:rPr>
                <w:rFonts w:ascii="Sylfaen" w:hAnsi="Sylfaen" w:cs="Calibri"/>
                <w:b/>
                <w:bCs/>
                <w:color w:val="000000"/>
                <w:sz w:val="22"/>
                <w:szCs w:val="22"/>
              </w:rPr>
            </w:pPr>
            <w:r>
              <w:rPr>
                <w:rFonts w:ascii="Calibri" w:hAnsi="Calibri" w:cs="Calibri"/>
                <w:b/>
                <w:bCs/>
                <w:color w:val="000000"/>
                <w:sz w:val="22"/>
                <w:szCs w:val="22"/>
              </w:rPr>
              <w:t> </w:t>
            </w:r>
          </w:p>
        </w:tc>
        <w:tc>
          <w:tcPr>
            <w:tcW w:w="1509" w:type="dxa"/>
            <w:tcBorders>
              <w:top w:val="nil"/>
              <w:left w:val="nil"/>
              <w:bottom w:val="single" w:sz="4" w:space="0" w:color="auto"/>
              <w:right w:val="single" w:sz="4" w:space="0" w:color="auto"/>
            </w:tcBorders>
            <w:shd w:val="clear" w:color="auto" w:fill="auto"/>
            <w:noWrap/>
            <w:vAlign w:val="center"/>
            <w:hideMark/>
          </w:tcPr>
          <w:p w14:paraId="6C7F0F6A" w14:textId="04E77C38"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1,029 ₾</w:t>
            </w:r>
          </w:p>
        </w:tc>
        <w:tc>
          <w:tcPr>
            <w:tcW w:w="1509" w:type="dxa"/>
            <w:tcBorders>
              <w:top w:val="nil"/>
              <w:left w:val="nil"/>
              <w:bottom w:val="single" w:sz="4" w:space="0" w:color="auto"/>
              <w:right w:val="single" w:sz="4" w:space="0" w:color="auto"/>
            </w:tcBorders>
            <w:shd w:val="clear" w:color="auto" w:fill="auto"/>
            <w:noWrap/>
            <w:vAlign w:val="center"/>
            <w:hideMark/>
          </w:tcPr>
          <w:p w14:paraId="617F48E5" w14:textId="3F9532A8"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 </w:t>
            </w:r>
          </w:p>
        </w:tc>
        <w:tc>
          <w:tcPr>
            <w:tcW w:w="1512" w:type="dxa"/>
            <w:tcBorders>
              <w:top w:val="nil"/>
              <w:left w:val="nil"/>
              <w:bottom w:val="single" w:sz="4" w:space="0" w:color="auto"/>
              <w:right w:val="single" w:sz="4" w:space="0" w:color="auto"/>
            </w:tcBorders>
            <w:shd w:val="clear" w:color="auto" w:fill="auto"/>
            <w:noWrap/>
            <w:vAlign w:val="center"/>
            <w:hideMark/>
          </w:tcPr>
          <w:p w14:paraId="6B1C6EE7" w14:textId="59C5275A" w:rsidR="00364977" w:rsidRPr="008C4605" w:rsidRDefault="00364977" w:rsidP="00364977">
            <w:pPr>
              <w:jc w:val="center"/>
              <w:rPr>
                <w:rFonts w:ascii="Sylfaen" w:hAnsi="Sylfaen" w:cs="Calibri"/>
                <w:color w:val="000000"/>
                <w:sz w:val="22"/>
                <w:szCs w:val="22"/>
              </w:rPr>
            </w:pPr>
            <w:r>
              <w:rPr>
                <w:rFonts w:ascii="Calibri" w:hAnsi="Calibri" w:cs="Calibri"/>
                <w:color w:val="000000"/>
                <w:sz w:val="22"/>
                <w:szCs w:val="22"/>
              </w:rPr>
              <w:t> </w:t>
            </w:r>
          </w:p>
        </w:tc>
        <w:tc>
          <w:tcPr>
            <w:tcW w:w="1509" w:type="dxa"/>
            <w:tcBorders>
              <w:top w:val="nil"/>
              <w:left w:val="nil"/>
              <w:bottom w:val="single" w:sz="4" w:space="0" w:color="auto"/>
              <w:right w:val="single" w:sz="4" w:space="0" w:color="auto"/>
            </w:tcBorders>
            <w:shd w:val="clear" w:color="000000" w:fill="D9E1F2"/>
            <w:noWrap/>
            <w:vAlign w:val="center"/>
            <w:hideMark/>
          </w:tcPr>
          <w:p w14:paraId="3CD77B78" w14:textId="7B839D1B" w:rsidR="00364977" w:rsidRPr="008C4605" w:rsidRDefault="00364977" w:rsidP="00364977">
            <w:pPr>
              <w:rPr>
                <w:rFonts w:ascii="Sylfaen" w:hAnsi="Sylfaen" w:cs="Calibri"/>
                <w:color w:val="000000"/>
                <w:sz w:val="22"/>
                <w:szCs w:val="22"/>
              </w:rPr>
            </w:pPr>
            <w:r>
              <w:rPr>
                <w:rFonts w:ascii="Calibri" w:hAnsi="Calibri" w:cs="Calibri"/>
                <w:color w:val="000000"/>
                <w:sz w:val="22"/>
                <w:szCs w:val="22"/>
              </w:rPr>
              <w:t> </w:t>
            </w:r>
          </w:p>
        </w:tc>
      </w:tr>
      <w:tr w:rsidR="00364977" w:rsidRPr="008C4605" w14:paraId="5A2912FF" w14:textId="77777777" w:rsidTr="00D40326">
        <w:trPr>
          <w:trHeight w:val="11"/>
        </w:trPr>
        <w:tc>
          <w:tcPr>
            <w:tcW w:w="6631" w:type="dxa"/>
            <w:tcBorders>
              <w:top w:val="nil"/>
              <w:left w:val="single" w:sz="4" w:space="0" w:color="auto"/>
              <w:bottom w:val="single" w:sz="4" w:space="0" w:color="auto"/>
              <w:right w:val="single" w:sz="4" w:space="0" w:color="auto"/>
            </w:tcBorders>
            <w:shd w:val="clear" w:color="000000" w:fill="D9E1F2"/>
            <w:noWrap/>
            <w:vAlign w:val="center"/>
            <w:hideMark/>
          </w:tcPr>
          <w:p w14:paraId="291B65EE" w14:textId="3E269E5B" w:rsidR="00364977" w:rsidRPr="008C4605" w:rsidRDefault="00364977" w:rsidP="00364977">
            <w:pPr>
              <w:rPr>
                <w:rFonts w:ascii="Sylfaen" w:hAnsi="Sylfaen" w:cs="Calibri"/>
                <w:color w:val="000000"/>
                <w:sz w:val="22"/>
                <w:szCs w:val="22"/>
              </w:rPr>
            </w:pPr>
            <w:r>
              <w:rPr>
                <w:rFonts w:ascii="Calibri" w:hAnsi="Calibri" w:cs="Calibri"/>
                <w:color w:val="000000"/>
                <w:sz w:val="22"/>
                <w:szCs w:val="22"/>
              </w:rPr>
              <w:t>Average wage per day (c=b*12/52/7)</w:t>
            </w:r>
          </w:p>
        </w:tc>
        <w:tc>
          <w:tcPr>
            <w:tcW w:w="1577" w:type="dxa"/>
            <w:tcBorders>
              <w:top w:val="nil"/>
              <w:left w:val="nil"/>
              <w:bottom w:val="single" w:sz="4" w:space="0" w:color="auto"/>
              <w:right w:val="single" w:sz="4" w:space="0" w:color="auto"/>
            </w:tcBorders>
            <w:shd w:val="clear" w:color="auto" w:fill="auto"/>
            <w:noWrap/>
            <w:vAlign w:val="center"/>
            <w:hideMark/>
          </w:tcPr>
          <w:p w14:paraId="1B221948" w14:textId="6A95D5A3"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23.1 ₾</w:t>
            </w:r>
          </w:p>
        </w:tc>
        <w:tc>
          <w:tcPr>
            <w:tcW w:w="1509" w:type="dxa"/>
            <w:tcBorders>
              <w:top w:val="nil"/>
              <w:left w:val="nil"/>
              <w:bottom w:val="single" w:sz="4" w:space="0" w:color="auto"/>
              <w:right w:val="single" w:sz="4" w:space="0" w:color="auto"/>
            </w:tcBorders>
            <w:shd w:val="clear" w:color="auto" w:fill="auto"/>
            <w:noWrap/>
            <w:vAlign w:val="center"/>
            <w:hideMark/>
          </w:tcPr>
          <w:p w14:paraId="06308D04" w14:textId="1131B120" w:rsidR="00364977" w:rsidRPr="008C4605" w:rsidRDefault="00364977" w:rsidP="00364977">
            <w:pPr>
              <w:jc w:val="right"/>
              <w:rPr>
                <w:rFonts w:ascii="Sylfaen" w:hAnsi="Sylfaen" w:cs="Calibri"/>
                <w:b/>
                <w:bCs/>
                <w:color w:val="000000"/>
                <w:sz w:val="22"/>
                <w:szCs w:val="22"/>
              </w:rPr>
            </w:pPr>
            <w:r>
              <w:rPr>
                <w:rFonts w:ascii="Calibri" w:hAnsi="Calibri" w:cs="Calibri"/>
                <w:b/>
                <w:bCs/>
                <w:color w:val="000000"/>
                <w:sz w:val="22"/>
                <w:szCs w:val="22"/>
              </w:rPr>
              <w:t> </w:t>
            </w:r>
          </w:p>
        </w:tc>
        <w:tc>
          <w:tcPr>
            <w:tcW w:w="1509" w:type="dxa"/>
            <w:tcBorders>
              <w:top w:val="nil"/>
              <w:left w:val="nil"/>
              <w:bottom w:val="single" w:sz="4" w:space="0" w:color="auto"/>
              <w:right w:val="single" w:sz="4" w:space="0" w:color="auto"/>
            </w:tcBorders>
            <w:shd w:val="clear" w:color="auto" w:fill="auto"/>
            <w:noWrap/>
            <w:vAlign w:val="center"/>
            <w:hideMark/>
          </w:tcPr>
          <w:p w14:paraId="0F9E8C3A" w14:textId="3A64C31C"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33.9 ₾</w:t>
            </w:r>
          </w:p>
        </w:tc>
        <w:tc>
          <w:tcPr>
            <w:tcW w:w="1509" w:type="dxa"/>
            <w:tcBorders>
              <w:top w:val="nil"/>
              <w:left w:val="nil"/>
              <w:bottom w:val="single" w:sz="4" w:space="0" w:color="auto"/>
              <w:right w:val="single" w:sz="4" w:space="0" w:color="auto"/>
            </w:tcBorders>
            <w:shd w:val="clear" w:color="auto" w:fill="auto"/>
            <w:noWrap/>
            <w:vAlign w:val="center"/>
            <w:hideMark/>
          </w:tcPr>
          <w:p w14:paraId="50764245" w14:textId="469DE2A3"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 </w:t>
            </w:r>
          </w:p>
        </w:tc>
        <w:tc>
          <w:tcPr>
            <w:tcW w:w="1512" w:type="dxa"/>
            <w:tcBorders>
              <w:top w:val="nil"/>
              <w:left w:val="nil"/>
              <w:bottom w:val="single" w:sz="4" w:space="0" w:color="auto"/>
              <w:right w:val="single" w:sz="4" w:space="0" w:color="auto"/>
            </w:tcBorders>
            <w:shd w:val="clear" w:color="auto" w:fill="auto"/>
            <w:noWrap/>
            <w:vAlign w:val="center"/>
            <w:hideMark/>
          </w:tcPr>
          <w:p w14:paraId="63D9298E" w14:textId="320C5C69" w:rsidR="00364977" w:rsidRPr="008C4605" w:rsidRDefault="00364977" w:rsidP="00364977">
            <w:pPr>
              <w:jc w:val="center"/>
              <w:rPr>
                <w:rFonts w:ascii="Sylfaen" w:hAnsi="Sylfaen" w:cs="Calibri"/>
                <w:color w:val="000000"/>
                <w:sz w:val="22"/>
                <w:szCs w:val="22"/>
              </w:rPr>
            </w:pPr>
            <w:r>
              <w:rPr>
                <w:rFonts w:ascii="Calibri" w:hAnsi="Calibri" w:cs="Calibri"/>
                <w:color w:val="000000"/>
                <w:sz w:val="22"/>
                <w:szCs w:val="22"/>
              </w:rPr>
              <w:t> </w:t>
            </w:r>
          </w:p>
        </w:tc>
        <w:tc>
          <w:tcPr>
            <w:tcW w:w="1509" w:type="dxa"/>
            <w:tcBorders>
              <w:top w:val="nil"/>
              <w:left w:val="nil"/>
              <w:bottom w:val="single" w:sz="4" w:space="0" w:color="auto"/>
              <w:right w:val="single" w:sz="4" w:space="0" w:color="auto"/>
            </w:tcBorders>
            <w:shd w:val="clear" w:color="000000" w:fill="D9E1F2"/>
            <w:noWrap/>
            <w:vAlign w:val="center"/>
            <w:hideMark/>
          </w:tcPr>
          <w:p w14:paraId="1D1C1A49" w14:textId="1F41EFC7" w:rsidR="00364977" w:rsidRPr="008C4605" w:rsidRDefault="00364977" w:rsidP="00364977">
            <w:pPr>
              <w:rPr>
                <w:rFonts w:ascii="Sylfaen" w:hAnsi="Sylfaen" w:cs="Calibri"/>
                <w:color w:val="000000"/>
                <w:sz w:val="22"/>
                <w:szCs w:val="22"/>
              </w:rPr>
            </w:pPr>
            <w:r>
              <w:rPr>
                <w:rFonts w:ascii="Calibri" w:hAnsi="Calibri" w:cs="Calibri"/>
                <w:color w:val="000000"/>
                <w:sz w:val="22"/>
                <w:szCs w:val="22"/>
              </w:rPr>
              <w:t> </w:t>
            </w:r>
          </w:p>
        </w:tc>
      </w:tr>
      <w:tr w:rsidR="00364977" w:rsidRPr="008C4605" w14:paraId="4CFA1CCA" w14:textId="77777777" w:rsidTr="00D40326">
        <w:trPr>
          <w:trHeight w:val="11"/>
        </w:trPr>
        <w:tc>
          <w:tcPr>
            <w:tcW w:w="6631" w:type="dxa"/>
            <w:tcBorders>
              <w:top w:val="nil"/>
              <w:left w:val="single" w:sz="4" w:space="0" w:color="auto"/>
              <w:bottom w:val="single" w:sz="4" w:space="0" w:color="auto"/>
              <w:right w:val="single" w:sz="4" w:space="0" w:color="auto"/>
            </w:tcBorders>
            <w:shd w:val="clear" w:color="000000" w:fill="D9E1F2"/>
            <w:noWrap/>
            <w:vAlign w:val="center"/>
            <w:hideMark/>
          </w:tcPr>
          <w:p w14:paraId="74CAAE7B" w14:textId="3F9871A5" w:rsidR="00364977" w:rsidRPr="008C4605" w:rsidRDefault="00364977" w:rsidP="00364977">
            <w:pPr>
              <w:rPr>
                <w:rFonts w:ascii="Sylfaen" w:hAnsi="Sylfaen" w:cs="Calibri"/>
                <w:color w:val="000000"/>
                <w:sz w:val="22"/>
                <w:szCs w:val="22"/>
              </w:rPr>
            </w:pPr>
            <w:r>
              <w:rPr>
                <w:rFonts w:ascii="Calibri" w:hAnsi="Calibri" w:cs="Calibri"/>
                <w:color w:val="000000"/>
                <w:sz w:val="22"/>
                <w:szCs w:val="22"/>
              </w:rPr>
              <w:t>Paid leave take up rate (d)</w:t>
            </w:r>
          </w:p>
        </w:tc>
        <w:tc>
          <w:tcPr>
            <w:tcW w:w="1577" w:type="dxa"/>
            <w:tcBorders>
              <w:top w:val="nil"/>
              <w:left w:val="nil"/>
              <w:bottom w:val="single" w:sz="4" w:space="0" w:color="auto"/>
              <w:right w:val="single" w:sz="4" w:space="0" w:color="auto"/>
            </w:tcBorders>
            <w:shd w:val="clear" w:color="000000" w:fill="FFC000"/>
            <w:noWrap/>
            <w:vAlign w:val="center"/>
            <w:hideMark/>
          </w:tcPr>
          <w:p w14:paraId="1E948977" w14:textId="564CA44D"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100.00%</w:t>
            </w:r>
          </w:p>
        </w:tc>
        <w:tc>
          <w:tcPr>
            <w:tcW w:w="1509" w:type="dxa"/>
            <w:tcBorders>
              <w:top w:val="nil"/>
              <w:left w:val="nil"/>
              <w:bottom w:val="single" w:sz="4" w:space="0" w:color="auto"/>
              <w:right w:val="single" w:sz="4" w:space="0" w:color="auto"/>
            </w:tcBorders>
            <w:shd w:val="clear" w:color="000000" w:fill="FFC000"/>
            <w:noWrap/>
            <w:vAlign w:val="center"/>
            <w:hideMark/>
          </w:tcPr>
          <w:p w14:paraId="436A598C" w14:textId="55480440"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100.00%</w:t>
            </w:r>
          </w:p>
        </w:tc>
        <w:tc>
          <w:tcPr>
            <w:tcW w:w="1509" w:type="dxa"/>
            <w:tcBorders>
              <w:top w:val="nil"/>
              <w:left w:val="nil"/>
              <w:bottom w:val="single" w:sz="4" w:space="0" w:color="auto"/>
              <w:right w:val="single" w:sz="4" w:space="0" w:color="auto"/>
            </w:tcBorders>
            <w:shd w:val="clear" w:color="000000" w:fill="FFC000"/>
            <w:noWrap/>
            <w:vAlign w:val="center"/>
            <w:hideMark/>
          </w:tcPr>
          <w:p w14:paraId="61FA15FE" w14:textId="46D7E2C4"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50.00%</w:t>
            </w:r>
          </w:p>
        </w:tc>
        <w:tc>
          <w:tcPr>
            <w:tcW w:w="1509" w:type="dxa"/>
            <w:tcBorders>
              <w:top w:val="nil"/>
              <w:left w:val="nil"/>
              <w:bottom w:val="single" w:sz="4" w:space="0" w:color="auto"/>
              <w:right w:val="single" w:sz="4" w:space="0" w:color="auto"/>
            </w:tcBorders>
            <w:shd w:val="clear" w:color="000000" w:fill="FFC000"/>
            <w:noWrap/>
            <w:vAlign w:val="center"/>
            <w:hideMark/>
          </w:tcPr>
          <w:p w14:paraId="522A8BB6" w14:textId="63235909"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20.00%</w:t>
            </w:r>
          </w:p>
        </w:tc>
        <w:tc>
          <w:tcPr>
            <w:tcW w:w="1512" w:type="dxa"/>
            <w:tcBorders>
              <w:top w:val="nil"/>
              <w:left w:val="nil"/>
              <w:bottom w:val="single" w:sz="4" w:space="0" w:color="auto"/>
              <w:right w:val="single" w:sz="4" w:space="0" w:color="auto"/>
            </w:tcBorders>
            <w:shd w:val="clear" w:color="auto" w:fill="auto"/>
            <w:noWrap/>
            <w:vAlign w:val="center"/>
            <w:hideMark/>
          </w:tcPr>
          <w:p w14:paraId="453EA82C" w14:textId="5E1B9452" w:rsidR="00364977" w:rsidRPr="008C4605" w:rsidRDefault="00364977" w:rsidP="00364977">
            <w:pPr>
              <w:jc w:val="center"/>
              <w:rPr>
                <w:rFonts w:ascii="Sylfaen" w:hAnsi="Sylfaen" w:cs="Calibri"/>
                <w:color w:val="000000"/>
                <w:sz w:val="22"/>
                <w:szCs w:val="22"/>
              </w:rPr>
            </w:pPr>
            <w:r>
              <w:rPr>
                <w:rFonts w:ascii="Calibri" w:hAnsi="Calibri" w:cs="Calibri"/>
                <w:color w:val="000000"/>
                <w:sz w:val="22"/>
                <w:szCs w:val="22"/>
              </w:rPr>
              <w:t> </w:t>
            </w:r>
          </w:p>
        </w:tc>
        <w:tc>
          <w:tcPr>
            <w:tcW w:w="1509" w:type="dxa"/>
            <w:tcBorders>
              <w:top w:val="nil"/>
              <w:left w:val="nil"/>
              <w:bottom w:val="single" w:sz="4" w:space="0" w:color="auto"/>
              <w:right w:val="single" w:sz="4" w:space="0" w:color="auto"/>
            </w:tcBorders>
            <w:shd w:val="clear" w:color="000000" w:fill="D9E1F2"/>
            <w:noWrap/>
            <w:vAlign w:val="center"/>
            <w:hideMark/>
          </w:tcPr>
          <w:p w14:paraId="0FC67EC6" w14:textId="6315F6C3" w:rsidR="00364977" w:rsidRPr="008C4605" w:rsidRDefault="00364977" w:rsidP="00364977">
            <w:pPr>
              <w:rPr>
                <w:rFonts w:ascii="Sylfaen" w:hAnsi="Sylfaen" w:cs="Calibri"/>
                <w:color w:val="000000"/>
                <w:sz w:val="22"/>
                <w:szCs w:val="22"/>
              </w:rPr>
            </w:pPr>
            <w:r>
              <w:rPr>
                <w:rFonts w:ascii="Calibri" w:hAnsi="Calibri" w:cs="Calibri"/>
                <w:color w:val="000000"/>
                <w:sz w:val="22"/>
                <w:szCs w:val="22"/>
              </w:rPr>
              <w:t> </w:t>
            </w:r>
          </w:p>
        </w:tc>
      </w:tr>
      <w:tr w:rsidR="00364977" w:rsidRPr="008C4605" w14:paraId="0E58D029" w14:textId="77777777" w:rsidTr="00D40326">
        <w:trPr>
          <w:trHeight w:val="11"/>
        </w:trPr>
        <w:tc>
          <w:tcPr>
            <w:tcW w:w="6631" w:type="dxa"/>
            <w:tcBorders>
              <w:top w:val="nil"/>
              <w:left w:val="single" w:sz="4" w:space="0" w:color="auto"/>
              <w:bottom w:val="single" w:sz="4" w:space="0" w:color="auto"/>
              <w:right w:val="single" w:sz="4" w:space="0" w:color="auto"/>
            </w:tcBorders>
            <w:shd w:val="clear" w:color="000000" w:fill="D9E1F2"/>
            <w:noWrap/>
            <w:vAlign w:val="center"/>
            <w:hideMark/>
          </w:tcPr>
          <w:p w14:paraId="322F4754" w14:textId="5CA88309" w:rsidR="00364977" w:rsidRPr="008C4605" w:rsidRDefault="00364977" w:rsidP="00364977">
            <w:pPr>
              <w:rPr>
                <w:rFonts w:ascii="Sylfaen" w:hAnsi="Sylfaen" w:cs="Calibri"/>
                <w:color w:val="000000"/>
                <w:sz w:val="22"/>
                <w:szCs w:val="22"/>
              </w:rPr>
            </w:pPr>
            <w:r>
              <w:rPr>
                <w:rFonts w:ascii="Calibri" w:hAnsi="Calibri" w:cs="Calibri"/>
                <w:color w:val="000000"/>
                <w:sz w:val="22"/>
                <w:szCs w:val="22"/>
              </w:rPr>
              <w:t>Paid leave actual duration (e)</w:t>
            </w:r>
          </w:p>
        </w:tc>
        <w:tc>
          <w:tcPr>
            <w:tcW w:w="1577" w:type="dxa"/>
            <w:tcBorders>
              <w:top w:val="nil"/>
              <w:left w:val="nil"/>
              <w:bottom w:val="single" w:sz="4" w:space="0" w:color="auto"/>
              <w:right w:val="single" w:sz="4" w:space="0" w:color="auto"/>
            </w:tcBorders>
            <w:shd w:val="clear" w:color="000000" w:fill="FFC000"/>
            <w:noWrap/>
            <w:vAlign w:val="center"/>
            <w:hideMark/>
          </w:tcPr>
          <w:p w14:paraId="5AD0221A" w14:textId="47B7D533"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100.00%</w:t>
            </w:r>
          </w:p>
        </w:tc>
        <w:tc>
          <w:tcPr>
            <w:tcW w:w="1509" w:type="dxa"/>
            <w:tcBorders>
              <w:top w:val="nil"/>
              <w:left w:val="nil"/>
              <w:bottom w:val="single" w:sz="4" w:space="0" w:color="auto"/>
              <w:right w:val="single" w:sz="4" w:space="0" w:color="auto"/>
            </w:tcBorders>
            <w:shd w:val="clear" w:color="000000" w:fill="FFC000"/>
            <w:noWrap/>
            <w:vAlign w:val="center"/>
            <w:hideMark/>
          </w:tcPr>
          <w:p w14:paraId="7DB92F4F" w14:textId="727AD2B3"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100.00%</w:t>
            </w:r>
          </w:p>
        </w:tc>
        <w:tc>
          <w:tcPr>
            <w:tcW w:w="1509" w:type="dxa"/>
            <w:tcBorders>
              <w:top w:val="nil"/>
              <w:left w:val="nil"/>
              <w:bottom w:val="single" w:sz="4" w:space="0" w:color="auto"/>
              <w:right w:val="single" w:sz="4" w:space="0" w:color="auto"/>
            </w:tcBorders>
            <w:shd w:val="clear" w:color="000000" w:fill="FFC000"/>
            <w:noWrap/>
            <w:vAlign w:val="center"/>
            <w:hideMark/>
          </w:tcPr>
          <w:p w14:paraId="4458F12B" w14:textId="6CF220AD"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100.00%</w:t>
            </w:r>
          </w:p>
        </w:tc>
        <w:tc>
          <w:tcPr>
            <w:tcW w:w="1509" w:type="dxa"/>
            <w:tcBorders>
              <w:top w:val="nil"/>
              <w:left w:val="nil"/>
              <w:bottom w:val="single" w:sz="4" w:space="0" w:color="auto"/>
              <w:right w:val="single" w:sz="4" w:space="0" w:color="auto"/>
            </w:tcBorders>
            <w:shd w:val="clear" w:color="000000" w:fill="FFC000"/>
            <w:noWrap/>
            <w:vAlign w:val="center"/>
            <w:hideMark/>
          </w:tcPr>
          <w:p w14:paraId="2328E80C" w14:textId="1FDC6C3C"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100.00%</w:t>
            </w:r>
          </w:p>
        </w:tc>
        <w:tc>
          <w:tcPr>
            <w:tcW w:w="1512" w:type="dxa"/>
            <w:tcBorders>
              <w:top w:val="nil"/>
              <w:left w:val="nil"/>
              <w:bottom w:val="single" w:sz="4" w:space="0" w:color="auto"/>
              <w:right w:val="single" w:sz="4" w:space="0" w:color="auto"/>
            </w:tcBorders>
            <w:shd w:val="clear" w:color="auto" w:fill="auto"/>
            <w:noWrap/>
            <w:vAlign w:val="center"/>
            <w:hideMark/>
          </w:tcPr>
          <w:p w14:paraId="735ADDA3" w14:textId="6630F61D" w:rsidR="00364977" w:rsidRPr="008C4605" w:rsidRDefault="00364977" w:rsidP="00364977">
            <w:pPr>
              <w:jc w:val="center"/>
              <w:rPr>
                <w:rFonts w:ascii="Sylfaen" w:hAnsi="Sylfaen" w:cs="Calibri"/>
                <w:color w:val="000000"/>
                <w:sz w:val="22"/>
                <w:szCs w:val="22"/>
              </w:rPr>
            </w:pPr>
            <w:r>
              <w:rPr>
                <w:rFonts w:ascii="Calibri" w:hAnsi="Calibri" w:cs="Calibri"/>
                <w:color w:val="000000"/>
                <w:sz w:val="22"/>
                <w:szCs w:val="22"/>
              </w:rPr>
              <w:t> </w:t>
            </w:r>
          </w:p>
        </w:tc>
        <w:tc>
          <w:tcPr>
            <w:tcW w:w="1509" w:type="dxa"/>
            <w:tcBorders>
              <w:top w:val="nil"/>
              <w:left w:val="nil"/>
              <w:bottom w:val="single" w:sz="4" w:space="0" w:color="auto"/>
              <w:right w:val="single" w:sz="4" w:space="0" w:color="auto"/>
            </w:tcBorders>
            <w:shd w:val="clear" w:color="000000" w:fill="D9E1F2"/>
            <w:noWrap/>
            <w:vAlign w:val="center"/>
            <w:hideMark/>
          </w:tcPr>
          <w:p w14:paraId="7FF5A8C7" w14:textId="7F5E98D6" w:rsidR="00364977" w:rsidRPr="008C4605" w:rsidRDefault="00364977" w:rsidP="00364977">
            <w:pPr>
              <w:rPr>
                <w:rFonts w:ascii="Sylfaen" w:hAnsi="Sylfaen" w:cs="Calibri"/>
                <w:color w:val="000000"/>
                <w:sz w:val="22"/>
                <w:szCs w:val="22"/>
              </w:rPr>
            </w:pPr>
            <w:r>
              <w:rPr>
                <w:rFonts w:ascii="Calibri" w:hAnsi="Calibri" w:cs="Calibri"/>
                <w:color w:val="000000"/>
                <w:sz w:val="22"/>
                <w:szCs w:val="22"/>
              </w:rPr>
              <w:t> </w:t>
            </w:r>
          </w:p>
        </w:tc>
      </w:tr>
      <w:tr w:rsidR="00364977" w:rsidRPr="008C4605" w14:paraId="535213DB" w14:textId="77777777" w:rsidTr="00D40326">
        <w:trPr>
          <w:trHeight w:val="11"/>
        </w:trPr>
        <w:tc>
          <w:tcPr>
            <w:tcW w:w="6631" w:type="dxa"/>
            <w:tcBorders>
              <w:top w:val="nil"/>
              <w:left w:val="single" w:sz="4" w:space="0" w:color="auto"/>
              <w:bottom w:val="single" w:sz="4" w:space="0" w:color="auto"/>
              <w:right w:val="single" w:sz="4" w:space="0" w:color="auto"/>
            </w:tcBorders>
            <w:shd w:val="clear" w:color="000000" w:fill="D9E1F2"/>
            <w:noWrap/>
            <w:vAlign w:val="center"/>
            <w:hideMark/>
          </w:tcPr>
          <w:p w14:paraId="00365DBC" w14:textId="6B1A55EE" w:rsidR="00364977" w:rsidRPr="008C4605" w:rsidRDefault="00364977" w:rsidP="00364977">
            <w:pPr>
              <w:rPr>
                <w:rFonts w:ascii="Sylfaen" w:hAnsi="Sylfaen" w:cs="Calibri"/>
                <w:color w:val="000000"/>
                <w:sz w:val="22"/>
                <w:szCs w:val="22"/>
              </w:rPr>
            </w:pPr>
            <w:r>
              <w:rPr>
                <w:rFonts w:ascii="Calibri" w:hAnsi="Calibri" w:cs="Calibri"/>
                <w:color w:val="000000"/>
                <w:sz w:val="22"/>
                <w:szCs w:val="22"/>
              </w:rPr>
              <w:t>Non-paid leave take up rate (f)</w:t>
            </w:r>
          </w:p>
        </w:tc>
        <w:tc>
          <w:tcPr>
            <w:tcW w:w="1577" w:type="dxa"/>
            <w:tcBorders>
              <w:top w:val="nil"/>
              <w:left w:val="nil"/>
              <w:bottom w:val="single" w:sz="4" w:space="0" w:color="auto"/>
              <w:right w:val="single" w:sz="4" w:space="0" w:color="auto"/>
            </w:tcBorders>
            <w:shd w:val="clear" w:color="000000" w:fill="FFC000"/>
            <w:noWrap/>
            <w:vAlign w:val="center"/>
            <w:hideMark/>
          </w:tcPr>
          <w:p w14:paraId="40B6A88C" w14:textId="6C5F85F7"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31.00%</w:t>
            </w:r>
          </w:p>
        </w:tc>
        <w:tc>
          <w:tcPr>
            <w:tcW w:w="1509" w:type="dxa"/>
            <w:tcBorders>
              <w:top w:val="nil"/>
              <w:left w:val="nil"/>
              <w:bottom w:val="single" w:sz="4" w:space="0" w:color="auto"/>
              <w:right w:val="single" w:sz="4" w:space="0" w:color="auto"/>
            </w:tcBorders>
            <w:shd w:val="clear" w:color="000000" w:fill="FFC000"/>
            <w:noWrap/>
            <w:vAlign w:val="center"/>
            <w:hideMark/>
          </w:tcPr>
          <w:p w14:paraId="3A6CE5FE" w14:textId="27A35456"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31.00%</w:t>
            </w:r>
          </w:p>
        </w:tc>
        <w:tc>
          <w:tcPr>
            <w:tcW w:w="1509" w:type="dxa"/>
            <w:tcBorders>
              <w:top w:val="nil"/>
              <w:left w:val="nil"/>
              <w:bottom w:val="single" w:sz="4" w:space="0" w:color="auto"/>
              <w:right w:val="single" w:sz="4" w:space="0" w:color="auto"/>
            </w:tcBorders>
            <w:shd w:val="clear" w:color="000000" w:fill="FFC000"/>
            <w:noWrap/>
            <w:vAlign w:val="center"/>
            <w:hideMark/>
          </w:tcPr>
          <w:p w14:paraId="7EC00F0C" w14:textId="3FE7279B"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10.00%</w:t>
            </w:r>
          </w:p>
        </w:tc>
        <w:tc>
          <w:tcPr>
            <w:tcW w:w="1509" w:type="dxa"/>
            <w:tcBorders>
              <w:top w:val="nil"/>
              <w:left w:val="nil"/>
              <w:bottom w:val="single" w:sz="4" w:space="0" w:color="auto"/>
              <w:right w:val="single" w:sz="4" w:space="0" w:color="auto"/>
            </w:tcBorders>
            <w:shd w:val="clear" w:color="000000" w:fill="FFC000"/>
            <w:noWrap/>
            <w:vAlign w:val="center"/>
            <w:hideMark/>
          </w:tcPr>
          <w:p w14:paraId="290E2E08" w14:textId="21E74046"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2.00%</w:t>
            </w:r>
          </w:p>
        </w:tc>
        <w:tc>
          <w:tcPr>
            <w:tcW w:w="1512" w:type="dxa"/>
            <w:tcBorders>
              <w:top w:val="nil"/>
              <w:left w:val="nil"/>
              <w:bottom w:val="single" w:sz="4" w:space="0" w:color="auto"/>
              <w:right w:val="single" w:sz="4" w:space="0" w:color="auto"/>
            </w:tcBorders>
            <w:shd w:val="clear" w:color="auto" w:fill="auto"/>
            <w:noWrap/>
            <w:vAlign w:val="center"/>
            <w:hideMark/>
          </w:tcPr>
          <w:p w14:paraId="2008A753" w14:textId="3F998489" w:rsidR="00364977" w:rsidRPr="008C4605" w:rsidRDefault="00364977" w:rsidP="00364977">
            <w:pPr>
              <w:jc w:val="center"/>
              <w:rPr>
                <w:rFonts w:ascii="Sylfaen" w:hAnsi="Sylfaen" w:cs="Calibri"/>
                <w:color w:val="000000"/>
                <w:sz w:val="22"/>
                <w:szCs w:val="22"/>
              </w:rPr>
            </w:pPr>
            <w:r>
              <w:rPr>
                <w:rFonts w:ascii="Calibri" w:hAnsi="Calibri" w:cs="Calibri"/>
                <w:color w:val="000000"/>
                <w:sz w:val="22"/>
                <w:szCs w:val="22"/>
              </w:rPr>
              <w:t> </w:t>
            </w:r>
          </w:p>
        </w:tc>
        <w:tc>
          <w:tcPr>
            <w:tcW w:w="1509" w:type="dxa"/>
            <w:tcBorders>
              <w:top w:val="nil"/>
              <w:left w:val="nil"/>
              <w:bottom w:val="single" w:sz="4" w:space="0" w:color="auto"/>
              <w:right w:val="single" w:sz="4" w:space="0" w:color="auto"/>
            </w:tcBorders>
            <w:shd w:val="clear" w:color="000000" w:fill="D9E1F2"/>
            <w:noWrap/>
            <w:vAlign w:val="center"/>
            <w:hideMark/>
          </w:tcPr>
          <w:p w14:paraId="0707DA65" w14:textId="7F7E6411" w:rsidR="00364977" w:rsidRPr="008C4605" w:rsidRDefault="00364977" w:rsidP="00364977">
            <w:pPr>
              <w:rPr>
                <w:rFonts w:ascii="Sylfaen" w:hAnsi="Sylfaen" w:cs="Calibri"/>
                <w:color w:val="000000"/>
                <w:sz w:val="22"/>
                <w:szCs w:val="22"/>
              </w:rPr>
            </w:pPr>
            <w:r>
              <w:rPr>
                <w:rFonts w:ascii="Calibri" w:hAnsi="Calibri" w:cs="Calibri"/>
                <w:color w:val="000000"/>
                <w:sz w:val="22"/>
                <w:szCs w:val="22"/>
              </w:rPr>
              <w:t> </w:t>
            </w:r>
          </w:p>
        </w:tc>
      </w:tr>
      <w:tr w:rsidR="00364977" w:rsidRPr="008C4605" w14:paraId="701537ED" w14:textId="77777777" w:rsidTr="00D40326">
        <w:trPr>
          <w:trHeight w:val="11"/>
        </w:trPr>
        <w:tc>
          <w:tcPr>
            <w:tcW w:w="6631" w:type="dxa"/>
            <w:tcBorders>
              <w:top w:val="nil"/>
              <w:left w:val="single" w:sz="4" w:space="0" w:color="auto"/>
              <w:bottom w:val="single" w:sz="4" w:space="0" w:color="auto"/>
              <w:right w:val="single" w:sz="4" w:space="0" w:color="auto"/>
            </w:tcBorders>
            <w:shd w:val="clear" w:color="000000" w:fill="D9E1F2"/>
            <w:noWrap/>
            <w:vAlign w:val="center"/>
            <w:hideMark/>
          </w:tcPr>
          <w:p w14:paraId="0ED0971F" w14:textId="2ED1DA63" w:rsidR="00364977" w:rsidRPr="008C4605" w:rsidRDefault="00364977" w:rsidP="00364977">
            <w:pPr>
              <w:rPr>
                <w:rFonts w:ascii="Sylfaen" w:hAnsi="Sylfaen" w:cs="Calibri"/>
                <w:color w:val="000000"/>
                <w:sz w:val="22"/>
                <w:szCs w:val="22"/>
              </w:rPr>
            </w:pPr>
            <w:r>
              <w:rPr>
                <w:rFonts w:ascii="Calibri" w:hAnsi="Calibri" w:cs="Calibri"/>
                <w:color w:val="000000"/>
                <w:sz w:val="22"/>
                <w:szCs w:val="22"/>
              </w:rPr>
              <w:t>Non-paid leave actual duration (g)</w:t>
            </w:r>
          </w:p>
        </w:tc>
        <w:tc>
          <w:tcPr>
            <w:tcW w:w="1577" w:type="dxa"/>
            <w:tcBorders>
              <w:top w:val="nil"/>
              <w:left w:val="nil"/>
              <w:bottom w:val="single" w:sz="4" w:space="0" w:color="auto"/>
              <w:right w:val="single" w:sz="4" w:space="0" w:color="auto"/>
            </w:tcBorders>
            <w:shd w:val="clear" w:color="000000" w:fill="FFC000"/>
            <w:noWrap/>
            <w:vAlign w:val="center"/>
            <w:hideMark/>
          </w:tcPr>
          <w:p w14:paraId="73423C94" w14:textId="43B3C555"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50.00%</w:t>
            </w:r>
          </w:p>
        </w:tc>
        <w:tc>
          <w:tcPr>
            <w:tcW w:w="1509" w:type="dxa"/>
            <w:tcBorders>
              <w:top w:val="nil"/>
              <w:left w:val="nil"/>
              <w:bottom w:val="single" w:sz="4" w:space="0" w:color="auto"/>
              <w:right w:val="single" w:sz="4" w:space="0" w:color="auto"/>
            </w:tcBorders>
            <w:shd w:val="clear" w:color="000000" w:fill="FFC000"/>
            <w:noWrap/>
            <w:vAlign w:val="center"/>
            <w:hideMark/>
          </w:tcPr>
          <w:p w14:paraId="4F1ADC12" w14:textId="62A61EA6"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50.00%</w:t>
            </w:r>
          </w:p>
        </w:tc>
        <w:tc>
          <w:tcPr>
            <w:tcW w:w="1509" w:type="dxa"/>
            <w:tcBorders>
              <w:top w:val="nil"/>
              <w:left w:val="nil"/>
              <w:bottom w:val="single" w:sz="4" w:space="0" w:color="auto"/>
              <w:right w:val="single" w:sz="4" w:space="0" w:color="auto"/>
            </w:tcBorders>
            <w:shd w:val="clear" w:color="000000" w:fill="FFC000"/>
            <w:noWrap/>
            <w:vAlign w:val="center"/>
            <w:hideMark/>
          </w:tcPr>
          <w:p w14:paraId="5479845E" w14:textId="19F2BF2B"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100.00%</w:t>
            </w:r>
          </w:p>
        </w:tc>
        <w:tc>
          <w:tcPr>
            <w:tcW w:w="1509" w:type="dxa"/>
            <w:tcBorders>
              <w:top w:val="nil"/>
              <w:left w:val="nil"/>
              <w:bottom w:val="single" w:sz="4" w:space="0" w:color="auto"/>
              <w:right w:val="single" w:sz="4" w:space="0" w:color="auto"/>
            </w:tcBorders>
            <w:shd w:val="clear" w:color="000000" w:fill="FFC000"/>
            <w:noWrap/>
            <w:vAlign w:val="center"/>
            <w:hideMark/>
          </w:tcPr>
          <w:p w14:paraId="54D7DE38" w14:textId="109C8793"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50.00%</w:t>
            </w:r>
          </w:p>
        </w:tc>
        <w:tc>
          <w:tcPr>
            <w:tcW w:w="1512" w:type="dxa"/>
            <w:tcBorders>
              <w:top w:val="nil"/>
              <w:left w:val="nil"/>
              <w:bottom w:val="single" w:sz="4" w:space="0" w:color="auto"/>
              <w:right w:val="single" w:sz="4" w:space="0" w:color="auto"/>
            </w:tcBorders>
            <w:shd w:val="clear" w:color="auto" w:fill="auto"/>
            <w:noWrap/>
            <w:vAlign w:val="center"/>
            <w:hideMark/>
          </w:tcPr>
          <w:p w14:paraId="7874DC89" w14:textId="6009D9A8" w:rsidR="00364977" w:rsidRPr="008C4605" w:rsidRDefault="00364977" w:rsidP="00364977">
            <w:pPr>
              <w:jc w:val="center"/>
              <w:rPr>
                <w:rFonts w:ascii="Sylfaen" w:hAnsi="Sylfaen" w:cs="Calibri"/>
                <w:color w:val="000000"/>
                <w:sz w:val="22"/>
                <w:szCs w:val="22"/>
              </w:rPr>
            </w:pPr>
            <w:r>
              <w:rPr>
                <w:rFonts w:ascii="Calibri" w:hAnsi="Calibri" w:cs="Calibri"/>
                <w:color w:val="000000"/>
                <w:sz w:val="22"/>
                <w:szCs w:val="22"/>
              </w:rPr>
              <w:t> </w:t>
            </w:r>
          </w:p>
        </w:tc>
        <w:tc>
          <w:tcPr>
            <w:tcW w:w="1509" w:type="dxa"/>
            <w:tcBorders>
              <w:top w:val="nil"/>
              <w:left w:val="nil"/>
              <w:bottom w:val="single" w:sz="4" w:space="0" w:color="auto"/>
              <w:right w:val="single" w:sz="4" w:space="0" w:color="auto"/>
            </w:tcBorders>
            <w:shd w:val="clear" w:color="000000" w:fill="D9E1F2"/>
            <w:noWrap/>
            <w:vAlign w:val="center"/>
            <w:hideMark/>
          </w:tcPr>
          <w:p w14:paraId="363D7DF0" w14:textId="74EFF844" w:rsidR="00364977" w:rsidRPr="008C4605" w:rsidRDefault="00364977" w:rsidP="00364977">
            <w:pPr>
              <w:rPr>
                <w:rFonts w:ascii="Sylfaen" w:hAnsi="Sylfaen" w:cs="Calibri"/>
                <w:color w:val="000000"/>
                <w:sz w:val="22"/>
                <w:szCs w:val="22"/>
              </w:rPr>
            </w:pPr>
            <w:r>
              <w:rPr>
                <w:rFonts w:ascii="Calibri" w:hAnsi="Calibri" w:cs="Calibri"/>
                <w:color w:val="000000"/>
                <w:sz w:val="22"/>
                <w:szCs w:val="22"/>
              </w:rPr>
              <w:t> </w:t>
            </w:r>
          </w:p>
        </w:tc>
      </w:tr>
      <w:tr w:rsidR="00364977" w:rsidRPr="008C4605" w14:paraId="6E2FCBB3" w14:textId="77777777" w:rsidTr="00D40326">
        <w:trPr>
          <w:trHeight w:val="11"/>
        </w:trPr>
        <w:tc>
          <w:tcPr>
            <w:tcW w:w="6631" w:type="dxa"/>
            <w:tcBorders>
              <w:top w:val="nil"/>
              <w:left w:val="single" w:sz="4" w:space="0" w:color="auto"/>
              <w:bottom w:val="single" w:sz="4" w:space="0" w:color="auto"/>
              <w:right w:val="single" w:sz="4" w:space="0" w:color="auto"/>
            </w:tcBorders>
            <w:shd w:val="clear" w:color="000000" w:fill="D9E1F2"/>
            <w:noWrap/>
            <w:vAlign w:val="center"/>
            <w:hideMark/>
          </w:tcPr>
          <w:p w14:paraId="790F73D5" w14:textId="35143AAC" w:rsidR="00364977" w:rsidRPr="008C4605" w:rsidRDefault="00364977" w:rsidP="00364977">
            <w:pPr>
              <w:rPr>
                <w:rFonts w:ascii="Sylfaen" w:hAnsi="Sylfaen" w:cs="Calibri"/>
                <w:color w:val="000000"/>
                <w:sz w:val="22"/>
                <w:szCs w:val="22"/>
              </w:rPr>
            </w:pPr>
            <w:r>
              <w:rPr>
                <w:rFonts w:ascii="Calibri" w:hAnsi="Calibri" w:cs="Calibri"/>
                <w:color w:val="000000"/>
                <w:sz w:val="22"/>
                <w:szCs w:val="22"/>
              </w:rPr>
              <w:t>Average births per 1000 women (h)</w:t>
            </w:r>
          </w:p>
        </w:tc>
        <w:tc>
          <w:tcPr>
            <w:tcW w:w="1577" w:type="dxa"/>
            <w:tcBorders>
              <w:top w:val="nil"/>
              <w:left w:val="nil"/>
              <w:bottom w:val="single" w:sz="4" w:space="0" w:color="auto"/>
              <w:right w:val="single" w:sz="4" w:space="0" w:color="auto"/>
            </w:tcBorders>
            <w:shd w:val="clear" w:color="auto" w:fill="auto"/>
            <w:noWrap/>
            <w:vAlign w:val="center"/>
            <w:hideMark/>
          </w:tcPr>
          <w:p w14:paraId="60DBB294" w14:textId="641B9699"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43.1</w:t>
            </w:r>
          </w:p>
        </w:tc>
        <w:tc>
          <w:tcPr>
            <w:tcW w:w="1509" w:type="dxa"/>
            <w:tcBorders>
              <w:top w:val="nil"/>
              <w:left w:val="nil"/>
              <w:bottom w:val="single" w:sz="4" w:space="0" w:color="auto"/>
              <w:right w:val="single" w:sz="4" w:space="0" w:color="auto"/>
            </w:tcBorders>
            <w:shd w:val="clear" w:color="auto" w:fill="auto"/>
            <w:noWrap/>
            <w:vAlign w:val="center"/>
            <w:hideMark/>
          </w:tcPr>
          <w:p w14:paraId="675ECFE0" w14:textId="116D5BAE" w:rsidR="00364977" w:rsidRPr="008C4605" w:rsidRDefault="00364977" w:rsidP="00364977">
            <w:pPr>
              <w:jc w:val="right"/>
              <w:rPr>
                <w:rFonts w:ascii="Sylfaen" w:hAnsi="Sylfaen" w:cs="Calibri"/>
                <w:b/>
                <w:bCs/>
                <w:color w:val="000000"/>
                <w:sz w:val="22"/>
                <w:szCs w:val="22"/>
              </w:rPr>
            </w:pPr>
            <w:r>
              <w:rPr>
                <w:rFonts w:ascii="Calibri" w:hAnsi="Calibri" w:cs="Calibri"/>
                <w:b/>
                <w:bCs/>
                <w:color w:val="000000"/>
                <w:sz w:val="22"/>
                <w:szCs w:val="22"/>
              </w:rPr>
              <w:t> </w:t>
            </w:r>
          </w:p>
        </w:tc>
        <w:tc>
          <w:tcPr>
            <w:tcW w:w="1509" w:type="dxa"/>
            <w:tcBorders>
              <w:top w:val="nil"/>
              <w:left w:val="nil"/>
              <w:bottom w:val="single" w:sz="4" w:space="0" w:color="auto"/>
              <w:right w:val="single" w:sz="4" w:space="0" w:color="auto"/>
            </w:tcBorders>
            <w:shd w:val="clear" w:color="auto" w:fill="auto"/>
            <w:noWrap/>
            <w:vAlign w:val="center"/>
            <w:hideMark/>
          </w:tcPr>
          <w:p w14:paraId="3B59A4BC" w14:textId="2B62CB7F"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43.1</w:t>
            </w:r>
          </w:p>
        </w:tc>
        <w:tc>
          <w:tcPr>
            <w:tcW w:w="1509" w:type="dxa"/>
            <w:tcBorders>
              <w:top w:val="nil"/>
              <w:left w:val="nil"/>
              <w:bottom w:val="single" w:sz="4" w:space="0" w:color="auto"/>
              <w:right w:val="single" w:sz="4" w:space="0" w:color="auto"/>
            </w:tcBorders>
            <w:shd w:val="clear" w:color="auto" w:fill="auto"/>
            <w:noWrap/>
            <w:vAlign w:val="center"/>
            <w:hideMark/>
          </w:tcPr>
          <w:p w14:paraId="79118A66" w14:textId="0825A434"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 </w:t>
            </w:r>
          </w:p>
        </w:tc>
        <w:tc>
          <w:tcPr>
            <w:tcW w:w="1512" w:type="dxa"/>
            <w:tcBorders>
              <w:top w:val="nil"/>
              <w:left w:val="nil"/>
              <w:bottom w:val="single" w:sz="4" w:space="0" w:color="auto"/>
              <w:right w:val="single" w:sz="4" w:space="0" w:color="auto"/>
            </w:tcBorders>
            <w:shd w:val="clear" w:color="auto" w:fill="auto"/>
            <w:noWrap/>
            <w:vAlign w:val="center"/>
            <w:hideMark/>
          </w:tcPr>
          <w:p w14:paraId="30F75D8C" w14:textId="271902EF" w:rsidR="00364977" w:rsidRPr="008C4605" w:rsidRDefault="00364977" w:rsidP="00364977">
            <w:pPr>
              <w:jc w:val="center"/>
              <w:rPr>
                <w:rFonts w:ascii="Sylfaen" w:hAnsi="Sylfaen" w:cs="Calibri"/>
                <w:color w:val="000000"/>
                <w:sz w:val="22"/>
                <w:szCs w:val="22"/>
              </w:rPr>
            </w:pPr>
            <w:r>
              <w:rPr>
                <w:rFonts w:ascii="Calibri" w:hAnsi="Calibri" w:cs="Calibri"/>
                <w:color w:val="000000"/>
                <w:sz w:val="22"/>
                <w:szCs w:val="22"/>
              </w:rPr>
              <w:t> </w:t>
            </w:r>
          </w:p>
        </w:tc>
        <w:tc>
          <w:tcPr>
            <w:tcW w:w="1509" w:type="dxa"/>
            <w:tcBorders>
              <w:top w:val="nil"/>
              <w:left w:val="nil"/>
              <w:bottom w:val="single" w:sz="4" w:space="0" w:color="auto"/>
              <w:right w:val="single" w:sz="4" w:space="0" w:color="auto"/>
            </w:tcBorders>
            <w:shd w:val="clear" w:color="000000" w:fill="D9E1F2"/>
            <w:noWrap/>
            <w:vAlign w:val="center"/>
            <w:hideMark/>
          </w:tcPr>
          <w:p w14:paraId="1CCC8C51" w14:textId="05924C77" w:rsidR="00364977" w:rsidRPr="008C4605" w:rsidRDefault="00364977" w:rsidP="00364977">
            <w:pPr>
              <w:rPr>
                <w:rFonts w:ascii="Sylfaen" w:hAnsi="Sylfaen" w:cs="Calibri"/>
                <w:color w:val="000000"/>
                <w:sz w:val="22"/>
                <w:szCs w:val="22"/>
              </w:rPr>
            </w:pPr>
            <w:r>
              <w:rPr>
                <w:rFonts w:ascii="Calibri" w:hAnsi="Calibri" w:cs="Calibri"/>
                <w:color w:val="000000"/>
                <w:sz w:val="22"/>
                <w:szCs w:val="22"/>
              </w:rPr>
              <w:t> </w:t>
            </w:r>
          </w:p>
        </w:tc>
      </w:tr>
      <w:tr w:rsidR="00364977" w:rsidRPr="008C4605" w14:paraId="1F7E0EF1" w14:textId="77777777" w:rsidTr="00D40326">
        <w:trPr>
          <w:trHeight w:val="11"/>
        </w:trPr>
        <w:tc>
          <w:tcPr>
            <w:tcW w:w="6631" w:type="dxa"/>
            <w:tcBorders>
              <w:top w:val="nil"/>
              <w:left w:val="single" w:sz="4" w:space="0" w:color="auto"/>
              <w:bottom w:val="single" w:sz="4" w:space="0" w:color="auto"/>
              <w:right w:val="single" w:sz="4" w:space="0" w:color="auto"/>
            </w:tcBorders>
            <w:shd w:val="clear" w:color="000000" w:fill="D9E1F2"/>
            <w:noWrap/>
            <w:vAlign w:val="center"/>
            <w:hideMark/>
          </w:tcPr>
          <w:p w14:paraId="3AA68EC9" w14:textId="588C2933" w:rsidR="00364977" w:rsidRPr="008C4605" w:rsidRDefault="00364977" w:rsidP="00364977">
            <w:pPr>
              <w:rPr>
                <w:rFonts w:ascii="Sylfaen" w:hAnsi="Sylfaen" w:cs="Calibri"/>
                <w:color w:val="000000"/>
                <w:sz w:val="22"/>
                <w:szCs w:val="22"/>
              </w:rPr>
            </w:pPr>
            <w:r>
              <w:rPr>
                <w:rFonts w:ascii="Calibri" w:hAnsi="Calibri" w:cs="Calibri"/>
                <w:color w:val="000000"/>
                <w:sz w:val="22"/>
                <w:szCs w:val="22"/>
              </w:rPr>
              <w:t>Annual number of child birth (i=a*h)</w:t>
            </w:r>
          </w:p>
        </w:tc>
        <w:tc>
          <w:tcPr>
            <w:tcW w:w="1577" w:type="dxa"/>
            <w:tcBorders>
              <w:top w:val="nil"/>
              <w:left w:val="nil"/>
              <w:bottom w:val="single" w:sz="4" w:space="0" w:color="auto"/>
              <w:right w:val="single" w:sz="4" w:space="0" w:color="auto"/>
            </w:tcBorders>
            <w:shd w:val="clear" w:color="auto" w:fill="auto"/>
            <w:noWrap/>
            <w:vAlign w:val="center"/>
            <w:hideMark/>
          </w:tcPr>
          <w:p w14:paraId="22C07922" w14:textId="14157DAB"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8114</w:t>
            </w:r>
          </w:p>
        </w:tc>
        <w:tc>
          <w:tcPr>
            <w:tcW w:w="1509" w:type="dxa"/>
            <w:tcBorders>
              <w:top w:val="nil"/>
              <w:left w:val="nil"/>
              <w:bottom w:val="single" w:sz="4" w:space="0" w:color="auto"/>
              <w:right w:val="single" w:sz="4" w:space="0" w:color="auto"/>
            </w:tcBorders>
            <w:shd w:val="clear" w:color="auto" w:fill="auto"/>
            <w:noWrap/>
            <w:vAlign w:val="center"/>
            <w:hideMark/>
          </w:tcPr>
          <w:p w14:paraId="4CF3C519" w14:textId="1782D16E" w:rsidR="00364977" w:rsidRPr="008C4605" w:rsidRDefault="00364977" w:rsidP="00364977">
            <w:pPr>
              <w:jc w:val="right"/>
              <w:rPr>
                <w:rFonts w:ascii="Sylfaen" w:hAnsi="Sylfaen" w:cs="Calibri"/>
                <w:b/>
                <w:bCs/>
                <w:color w:val="000000"/>
                <w:sz w:val="22"/>
                <w:szCs w:val="22"/>
              </w:rPr>
            </w:pPr>
            <w:r>
              <w:rPr>
                <w:rFonts w:ascii="Calibri" w:hAnsi="Calibri" w:cs="Calibri"/>
                <w:b/>
                <w:bCs/>
                <w:color w:val="000000"/>
                <w:sz w:val="22"/>
                <w:szCs w:val="22"/>
              </w:rPr>
              <w:t> </w:t>
            </w:r>
          </w:p>
        </w:tc>
        <w:tc>
          <w:tcPr>
            <w:tcW w:w="1509" w:type="dxa"/>
            <w:tcBorders>
              <w:top w:val="nil"/>
              <w:left w:val="nil"/>
              <w:bottom w:val="single" w:sz="4" w:space="0" w:color="auto"/>
              <w:right w:val="single" w:sz="4" w:space="0" w:color="auto"/>
            </w:tcBorders>
            <w:shd w:val="clear" w:color="auto" w:fill="auto"/>
            <w:noWrap/>
            <w:vAlign w:val="center"/>
            <w:hideMark/>
          </w:tcPr>
          <w:p w14:paraId="3EDD2F51" w14:textId="10A9274E"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7768</w:t>
            </w:r>
          </w:p>
        </w:tc>
        <w:tc>
          <w:tcPr>
            <w:tcW w:w="1509" w:type="dxa"/>
            <w:tcBorders>
              <w:top w:val="nil"/>
              <w:left w:val="nil"/>
              <w:bottom w:val="single" w:sz="4" w:space="0" w:color="auto"/>
              <w:right w:val="single" w:sz="4" w:space="0" w:color="auto"/>
            </w:tcBorders>
            <w:shd w:val="clear" w:color="auto" w:fill="auto"/>
            <w:noWrap/>
            <w:vAlign w:val="center"/>
            <w:hideMark/>
          </w:tcPr>
          <w:p w14:paraId="466D0B18" w14:textId="4455939B"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 </w:t>
            </w:r>
          </w:p>
        </w:tc>
        <w:tc>
          <w:tcPr>
            <w:tcW w:w="1512" w:type="dxa"/>
            <w:tcBorders>
              <w:top w:val="nil"/>
              <w:left w:val="nil"/>
              <w:bottom w:val="single" w:sz="4" w:space="0" w:color="auto"/>
              <w:right w:val="single" w:sz="4" w:space="0" w:color="auto"/>
            </w:tcBorders>
            <w:shd w:val="clear" w:color="auto" w:fill="auto"/>
            <w:noWrap/>
            <w:vAlign w:val="center"/>
            <w:hideMark/>
          </w:tcPr>
          <w:p w14:paraId="604F7B4C" w14:textId="220C8AF6" w:rsidR="00364977" w:rsidRPr="008C4605" w:rsidRDefault="00364977" w:rsidP="00364977">
            <w:pPr>
              <w:jc w:val="center"/>
              <w:rPr>
                <w:rFonts w:ascii="Sylfaen" w:hAnsi="Sylfaen" w:cs="Calibri"/>
                <w:color w:val="000000"/>
                <w:sz w:val="22"/>
                <w:szCs w:val="22"/>
              </w:rPr>
            </w:pPr>
            <w:r>
              <w:rPr>
                <w:rFonts w:ascii="Calibri" w:hAnsi="Calibri" w:cs="Calibri"/>
                <w:color w:val="000000"/>
                <w:sz w:val="22"/>
                <w:szCs w:val="22"/>
              </w:rPr>
              <w:t> </w:t>
            </w:r>
          </w:p>
        </w:tc>
        <w:tc>
          <w:tcPr>
            <w:tcW w:w="1509" w:type="dxa"/>
            <w:tcBorders>
              <w:top w:val="nil"/>
              <w:left w:val="nil"/>
              <w:bottom w:val="single" w:sz="4" w:space="0" w:color="auto"/>
              <w:right w:val="single" w:sz="4" w:space="0" w:color="auto"/>
            </w:tcBorders>
            <w:shd w:val="clear" w:color="000000" w:fill="D9E1F2"/>
            <w:noWrap/>
            <w:vAlign w:val="center"/>
            <w:hideMark/>
          </w:tcPr>
          <w:p w14:paraId="6439FBCF" w14:textId="563BB730" w:rsidR="00364977" w:rsidRPr="008C4605" w:rsidRDefault="00364977" w:rsidP="00364977">
            <w:pPr>
              <w:rPr>
                <w:rFonts w:ascii="Sylfaen" w:hAnsi="Sylfaen" w:cs="Calibri"/>
                <w:color w:val="000000"/>
                <w:sz w:val="22"/>
                <w:szCs w:val="22"/>
              </w:rPr>
            </w:pPr>
            <w:r>
              <w:rPr>
                <w:rFonts w:ascii="Calibri" w:hAnsi="Calibri" w:cs="Calibri"/>
                <w:color w:val="000000"/>
                <w:sz w:val="22"/>
                <w:szCs w:val="22"/>
              </w:rPr>
              <w:t> </w:t>
            </w:r>
          </w:p>
        </w:tc>
      </w:tr>
      <w:tr w:rsidR="00364977" w:rsidRPr="008C4605" w14:paraId="53FECE49" w14:textId="77777777" w:rsidTr="00D40326">
        <w:trPr>
          <w:trHeight w:val="11"/>
        </w:trPr>
        <w:tc>
          <w:tcPr>
            <w:tcW w:w="6631" w:type="dxa"/>
            <w:tcBorders>
              <w:top w:val="nil"/>
              <w:left w:val="single" w:sz="4" w:space="0" w:color="auto"/>
              <w:bottom w:val="single" w:sz="4" w:space="0" w:color="auto"/>
              <w:right w:val="single" w:sz="4" w:space="0" w:color="auto"/>
            </w:tcBorders>
            <w:shd w:val="clear" w:color="000000" w:fill="D9E1F2"/>
            <w:noWrap/>
            <w:vAlign w:val="center"/>
            <w:hideMark/>
          </w:tcPr>
          <w:p w14:paraId="420FE5C1" w14:textId="4BEF92A4" w:rsidR="00364977" w:rsidRPr="008C4605" w:rsidRDefault="00364977" w:rsidP="00364977">
            <w:pPr>
              <w:rPr>
                <w:rFonts w:ascii="Sylfaen" w:hAnsi="Sylfaen" w:cs="Calibri"/>
                <w:color w:val="000000"/>
                <w:sz w:val="22"/>
                <w:szCs w:val="22"/>
              </w:rPr>
            </w:pPr>
            <w:r>
              <w:rPr>
                <w:rFonts w:ascii="Calibri" w:hAnsi="Calibri" w:cs="Calibri"/>
                <w:color w:val="000000"/>
                <w:sz w:val="22"/>
                <w:szCs w:val="22"/>
              </w:rPr>
              <w:t>Substitution rate (j)</w:t>
            </w:r>
          </w:p>
        </w:tc>
        <w:tc>
          <w:tcPr>
            <w:tcW w:w="1577" w:type="dxa"/>
            <w:tcBorders>
              <w:top w:val="nil"/>
              <w:left w:val="nil"/>
              <w:bottom w:val="single" w:sz="4" w:space="0" w:color="auto"/>
              <w:right w:val="single" w:sz="4" w:space="0" w:color="auto"/>
            </w:tcBorders>
            <w:shd w:val="clear" w:color="auto" w:fill="FFC000"/>
            <w:noWrap/>
            <w:vAlign w:val="center"/>
            <w:hideMark/>
          </w:tcPr>
          <w:p w14:paraId="76EDEB69" w14:textId="40D96E20"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30%</w:t>
            </w:r>
          </w:p>
        </w:tc>
        <w:tc>
          <w:tcPr>
            <w:tcW w:w="1509" w:type="dxa"/>
            <w:tcBorders>
              <w:top w:val="nil"/>
              <w:left w:val="nil"/>
              <w:bottom w:val="single" w:sz="4" w:space="0" w:color="auto"/>
              <w:right w:val="single" w:sz="4" w:space="0" w:color="auto"/>
            </w:tcBorders>
            <w:shd w:val="clear" w:color="auto" w:fill="FFC000"/>
            <w:noWrap/>
            <w:vAlign w:val="center"/>
            <w:hideMark/>
          </w:tcPr>
          <w:p w14:paraId="206D143B" w14:textId="7062A594" w:rsidR="00364977" w:rsidRPr="008C4605" w:rsidRDefault="00364977" w:rsidP="00364977">
            <w:pPr>
              <w:jc w:val="right"/>
              <w:rPr>
                <w:rFonts w:ascii="Sylfaen" w:hAnsi="Sylfaen" w:cs="Calibri"/>
                <w:b/>
                <w:bCs/>
                <w:color w:val="000000"/>
                <w:sz w:val="22"/>
                <w:szCs w:val="22"/>
              </w:rPr>
            </w:pPr>
            <w:r>
              <w:rPr>
                <w:rFonts w:ascii="Calibri" w:hAnsi="Calibri" w:cs="Calibri"/>
                <w:b/>
                <w:bCs/>
                <w:color w:val="000000"/>
                <w:sz w:val="22"/>
                <w:szCs w:val="22"/>
              </w:rPr>
              <w:t> </w:t>
            </w:r>
          </w:p>
        </w:tc>
        <w:tc>
          <w:tcPr>
            <w:tcW w:w="1509" w:type="dxa"/>
            <w:tcBorders>
              <w:top w:val="nil"/>
              <w:left w:val="nil"/>
              <w:bottom w:val="single" w:sz="4" w:space="0" w:color="auto"/>
              <w:right w:val="single" w:sz="4" w:space="0" w:color="auto"/>
            </w:tcBorders>
            <w:shd w:val="clear" w:color="auto" w:fill="FFC000"/>
            <w:noWrap/>
            <w:vAlign w:val="center"/>
            <w:hideMark/>
          </w:tcPr>
          <w:p w14:paraId="13ADE34B" w14:textId="13770472"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0%</w:t>
            </w:r>
          </w:p>
        </w:tc>
        <w:tc>
          <w:tcPr>
            <w:tcW w:w="1509" w:type="dxa"/>
            <w:tcBorders>
              <w:top w:val="nil"/>
              <w:left w:val="nil"/>
              <w:bottom w:val="single" w:sz="4" w:space="0" w:color="auto"/>
              <w:right w:val="single" w:sz="4" w:space="0" w:color="auto"/>
            </w:tcBorders>
            <w:shd w:val="clear" w:color="auto" w:fill="FFC000"/>
            <w:noWrap/>
            <w:vAlign w:val="center"/>
            <w:hideMark/>
          </w:tcPr>
          <w:p w14:paraId="10F56F25" w14:textId="57F24F9F"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 </w:t>
            </w:r>
          </w:p>
        </w:tc>
        <w:tc>
          <w:tcPr>
            <w:tcW w:w="1512" w:type="dxa"/>
            <w:tcBorders>
              <w:top w:val="nil"/>
              <w:left w:val="nil"/>
              <w:bottom w:val="single" w:sz="4" w:space="0" w:color="auto"/>
              <w:right w:val="single" w:sz="4" w:space="0" w:color="auto"/>
            </w:tcBorders>
            <w:shd w:val="clear" w:color="auto" w:fill="auto"/>
            <w:noWrap/>
            <w:vAlign w:val="center"/>
            <w:hideMark/>
          </w:tcPr>
          <w:p w14:paraId="32B58914" w14:textId="05E5682C" w:rsidR="00364977" w:rsidRPr="008C4605" w:rsidRDefault="00364977" w:rsidP="00364977">
            <w:pPr>
              <w:jc w:val="center"/>
              <w:rPr>
                <w:rFonts w:ascii="Sylfaen" w:hAnsi="Sylfaen" w:cs="Calibri"/>
                <w:color w:val="000000"/>
                <w:sz w:val="22"/>
                <w:szCs w:val="22"/>
              </w:rPr>
            </w:pPr>
            <w:r>
              <w:rPr>
                <w:rFonts w:ascii="Calibri" w:hAnsi="Calibri" w:cs="Calibri"/>
                <w:color w:val="000000"/>
                <w:sz w:val="22"/>
                <w:szCs w:val="22"/>
              </w:rPr>
              <w:t> </w:t>
            </w:r>
          </w:p>
        </w:tc>
        <w:tc>
          <w:tcPr>
            <w:tcW w:w="1509" w:type="dxa"/>
            <w:tcBorders>
              <w:top w:val="nil"/>
              <w:left w:val="nil"/>
              <w:bottom w:val="single" w:sz="4" w:space="0" w:color="auto"/>
              <w:right w:val="single" w:sz="4" w:space="0" w:color="auto"/>
            </w:tcBorders>
            <w:shd w:val="clear" w:color="000000" w:fill="D9E1F2"/>
            <w:noWrap/>
            <w:vAlign w:val="center"/>
            <w:hideMark/>
          </w:tcPr>
          <w:p w14:paraId="7958854D" w14:textId="4CDA188E" w:rsidR="00364977" w:rsidRPr="008C4605" w:rsidRDefault="00364977" w:rsidP="00364977">
            <w:pPr>
              <w:rPr>
                <w:rFonts w:ascii="Sylfaen" w:hAnsi="Sylfaen" w:cs="Calibri"/>
                <w:color w:val="000000"/>
                <w:sz w:val="22"/>
                <w:szCs w:val="22"/>
              </w:rPr>
            </w:pPr>
            <w:r>
              <w:rPr>
                <w:rFonts w:ascii="Calibri" w:hAnsi="Calibri" w:cs="Calibri"/>
                <w:color w:val="000000"/>
                <w:sz w:val="22"/>
                <w:szCs w:val="22"/>
              </w:rPr>
              <w:t> </w:t>
            </w:r>
          </w:p>
        </w:tc>
      </w:tr>
      <w:tr w:rsidR="00364977" w:rsidRPr="008C4605" w14:paraId="6F120D51" w14:textId="77777777" w:rsidTr="00D40326">
        <w:trPr>
          <w:trHeight w:val="11"/>
        </w:trPr>
        <w:tc>
          <w:tcPr>
            <w:tcW w:w="6631" w:type="dxa"/>
            <w:tcBorders>
              <w:top w:val="nil"/>
              <w:left w:val="single" w:sz="4" w:space="0" w:color="auto"/>
              <w:bottom w:val="single" w:sz="4" w:space="0" w:color="auto"/>
              <w:right w:val="single" w:sz="4" w:space="0" w:color="auto"/>
            </w:tcBorders>
            <w:shd w:val="clear" w:color="000000" w:fill="D9E1F2"/>
            <w:noWrap/>
            <w:vAlign w:val="center"/>
            <w:hideMark/>
          </w:tcPr>
          <w:p w14:paraId="713CB556" w14:textId="65ECDEBE" w:rsidR="00364977" w:rsidRPr="008C4605" w:rsidRDefault="00364977" w:rsidP="00364977">
            <w:pPr>
              <w:rPr>
                <w:rFonts w:ascii="Sylfaen" w:hAnsi="Sylfaen" w:cs="Calibri"/>
                <w:color w:val="000000"/>
                <w:sz w:val="22"/>
                <w:szCs w:val="22"/>
              </w:rPr>
            </w:pPr>
            <w:r>
              <w:rPr>
                <w:rFonts w:ascii="Calibri" w:hAnsi="Calibri" w:cs="Calibri"/>
                <w:color w:val="000000"/>
                <w:sz w:val="22"/>
                <w:szCs w:val="22"/>
              </w:rPr>
              <w:t>Production losses per day of leave (k=c*(1-j))</w:t>
            </w:r>
          </w:p>
        </w:tc>
        <w:tc>
          <w:tcPr>
            <w:tcW w:w="1577" w:type="dxa"/>
            <w:tcBorders>
              <w:top w:val="nil"/>
              <w:left w:val="nil"/>
              <w:bottom w:val="single" w:sz="4" w:space="0" w:color="auto"/>
              <w:right w:val="single" w:sz="4" w:space="0" w:color="auto"/>
            </w:tcBorders>
            <w:shd w:val="clear" w:color="auto" w:fill="auto"/>
            <w:noWrap/>
            <w:vAlign w:val="center"/>
            <w:hideMark/>
          </w:tcPr>
          <w:p w14:paraId="410596E2" w14:textId="4B2A1316"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16.2 ₾</w:t>
            </w:r>
          </w:p>
        </w:tc>
        <w:tc>
          <w:tcPr>
            <w:tcW w:w="1509" w:type="dxa"/>
            <w:tcBorders>
              <w:top w:val="nil"/>
              <w:left w:val="nil"/>
              <w:bottom w:val="single" w:sz="4" w:space="0" w:color="auto"/>
              <w:right w:val="single" w:sz="4" w:space="0" w:color="auto"/>
            </w:tcBorders>
            <w:shd w:val="clear" w:color="auto" w:fill="auto"/>
            <w:noWrap/>
            <w:vAlign w:val="center"/>
            <w:hideMark/>
          </w:tcPr>
          <w:p w14:paraId="0E7A32A6" w14:textId="282B1AB2" w:rsidR="00364977" w:rsidRPr="008C4605" w:rsidRDefault="00364977" w:rsidP="00364977">
            <w:pPr>
              <w:jc w:val="right"/>
              <w:rPr>
                <w:rFonts w:ascii="Sylfaen" w:hAnsi="Sylfaen" w:cs="Calibri"/>
                <w:b/>
                <w:bCs/>
                <w:color w:val="000000"/>
                <w:sz w:val="22"/>
                <w:szCs w:val="22"/>
              </w:rPr>
            </w:pPr>
            <w:r>
              <w:rPr>
                <w:rFonts w:ascii="Calibri" w:hAnsi="Calibri" w:cs="Calibri"/>
                <w:b/>
                <w:bCs/>
                <w:color w:val="000000"/>
                <w:sz w:val="22"/>
                <w:szCs w:val="22"/>
              </w:rPr>
              <w:t> </w:t>
            </w:r>
          </w:p>
        </w:tc>
        <w:tc>
          <w:tcPr>
            <w:tcW w:w="1509" w:type="dxa"/>
            <w:tcBorders>
              <w:top w:val="nil"/>
              <w:left w:val="nil"/>
              <w:bottom w:val="single" w:sz="4" w:space="0" w:color="auto"/>
              <w:right w:val="single" w:sz="4" w:space="0" w:color="auto"/>
            </w:tcBorders>
            <w:shd w:val="clear" w:color="auto" w:fill="auto"/>
            <w:noWrap/>
            <w:vAlign w:val="center"/>
            <w:hideMark/>
          </w:tcPr>
          <w:p w14:paraId="00F5B5EB" w14:textId="18ABE121"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33.9 ₾</w:t>
            </w:r>
          </w:p>
        </w:tc>
        <w:tc>
          <w:tcPr>
            <w:tcW w:w="1509" w:type="dxa"/>
            <w:tcBorders>
              <w:top w:val="nil"/>
              <w:left w:val="nil"/>
              <w:bottom w:val="single" w:sz="4" w:space="0" w:color="auto"/>
              <w:right w:val="single" w:sz="4" w:space="0" w:color="auto"/>
            </w:tcBorders>
            <w:shd w:val="clear" w:color="auto" w:fill="auto"/>
            <w:noWrap/>
            <w:vAlign w:val="center"/>
            <w:hideMark/>
          </w:tcPr>
          <w:p w14:paraId="6D50A0E8" w14:textId="14E866E3"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 </w:t>
            </w:r>
          </w:p>
        </w:tc>
        <w:tc>
          <w:tcPr>
            <w:tcW w:w="1512" w:type="dxa"/>
            <w:tcBorders>
              <w:top w:val="nil"/>
              <w:left w:val="nil"/>
              <w:bottom w:val="single" w:sz="4" w:space="0" w:color="auto"/>
              <w:right w:val="single" w:sz="4" w:space="0" w:color="auto"/>
            </w:tcBorders>
            <w:shd w:val="clear" w:color="auto" w:fill="auto"/>
            <w:noWrap/>
            <w:vAlign w:val="center"/>
            <w:hideMark/>
          </w:tcPr>
          <w:p w14:paraId="4939C863" w14:textId="32BFD946" w:rsidR="00364977" w:rsidRPr="008C4605" w:rsidRDefault="00364977" w:rsidP="00364977">
            <w:pPr>
              <w:jc w:val="center"/>
              <w:rPr>
                <w:rFonts w:ascii="Sylfaen" w:hAnsi="Sylfaen" w:cs="Calibri"/>
                <w:color w:val="000000"/>
                <w:sz w:val="22"/>
                <w:szCs w:val="22"/>
              </w:rPr>
            </w:pPr>
            <w:r>
              <w:rPr>
                <w:rFonts w:ascii="Calibri" w:hAnsi="Calibri" w:cs="Calibri"/>
                <w:color w:val="000000"/>
                <w:sz w:val="22"/>
                <w:szCs w:val="22"/>
              </w:rPr>
              <w:t> </w:t>
            </w:r>
          </w:p>
        </w:tc>
        <w:tc>
          <w:tcPr>
            <w:tcW w:w="1509" w:type="dxa"/>
            <w:tcBorders>
              <w:top w:val="nil"/>
              <w:left w:val="nil"/>
              <w:bottom w:val="single" w:sz="4" w:space="0" w:color="auto"/>
              <w:right w:val="single" w:sz="4" w:space="0" w:color="auto"/>
            </w:tcBorders>
            <w:shd w:val="clear" w:color="000000" w:fill="D9E1F2"/>
            <w:noWrap/>
            <w:vAlign w:val="center"/>
            <w:hideMark/>
          </w:tcPr>
          <w:p w14:paraId="48C956C1" w14:textId="04FF1EDC" w:rsidR="00364977" w:rsidRPr="008C4605" w:rsidRDefault="00364977" w:rsidP="00364977">
            <w:pPr>
              <w:rPr>
                <w:rFonts w:ascii="Sylfaen" w:hAnsi="Sylfaen" w:cs="Calibri"/>
                <w:color w:val="000000"/>
                <w:sz w:val="22"/>
                <w:szCs w:val="22"/>
              </w:rPr>
            </w:pPr>
            <w:r>
              <w:rPr>
                <w:rFonts w:ascii="Calibri" w:hAnsi="Calibri" w:cs="Calibri"/>
                <w:color w:val="000000"/>
                <w:sz w:val="22"/>
                <w:szCs w:val="22"/>
              </w:rPr>
              <w:t> </w:t>
            </w:r>
          </w:p>
        </w:tc>
      </w:tr>
      <w:tr w:rsidR="00364977" w:rsidRPr="008C4605" w14:paraId="47FCF5A2" w14:textId="77777777" w:rsidTr="00D40326">
        <w:trPr>
          <w:trHeight w:val="11"/>
        </w:trPr>
        <w:tc>
          <w:tcPr>
            <w:tcW w:w="6631" w:type="dxa"/>
            <w:tcBorders>
              <w:top w:val="nil"/>
              <w:left w:val="single" w:sz="4" w:space="0" w:color="auto"/>
              <w:bottom w:val="single" w:sz="4" w:space="0" w:color="auto"/>
              <w:right w:val="single" w:sz="4" w:space="0" w:color="auto"/>
            </w:tcBorders>
            <w:shd w:val="clear" w:color="000000" w:fill="D9E1F2"/>
            <w:noWrap/>
            <w:vAlign w:val="center"/>
            <w:hideMark/>
          </w:tcPr>
          <w:p w14:paraId="2295C926" w14:textId="6B1C359E" w:rsidR="00364977" w:rsidRPr="008C4605" w:rsidRDefault="00364977" w:rsidP="00364977">
            <w:pPr>
              <w:rPr>
                <w:rFonts w:ascii="Sylfaen" w:hAnsi="Sylfaen" w:cs="Calibri"/>
                <w:b/>
                <w:bCs/>
                <w:i/>
                <w:iCs/>
                <w:color w:val="000000"/>
                <w:sz w:val="22"/>
                <w:szCs w:val="22"/>
              </w:rPr>
            </w:pPr>
            <w:r>
              <w:rPr>
                <w:rFonts w:ascii="Calibri" w:hAnsi="Calibri" w:cs="Calibri"/>
                <w:b/>
                <w:bCs/>
                <w:i/>
                <w:iCs/>
                <w:color w:val="000000"/>
                <w:sz w:val="22"/>
                <w:szCs w:val="22"/>
              </w:rPr>
              <w:t>Total production losses (TPL=i*d*k*X1*e+i*f*k*(X0-X1)*g)</w:t>
            </w:r>
          </w:p>
        </w:tc>
        <w:tc>
          <w:tcPr>
            <w:tcW w:w="1577" w:type="dxa"/>
            <w:tcBorders>
              <w:top w:val="nil"/>
              <w:left w:val="nil"/>
              <w:bottom w:val="single" w:sz="4" w:space="0" w:color="auto"/>
              <w:right w:val="single" w:sz="4" w:space="0" w:color="auto"/>
            </w:tcBorders>
            <w:shd w:val="clear" w:color="auto" w:fill="auto"/>
            <w:noWrap/>
            <w:vAlign w:val="center"/>
            <w:hideMark/>
          </w:tcPr>
          <w:p w14:paraId="67527FDC" w14:textId="3441ECA7" w:rsidR="00364977" w:rsidRPr="008C4605" w:rsidRDefault="00364977" w:rsidP="00364977">
            <w:pPr>
              <w:jc w:val="right"/>
              <w:rPr>
                <w:rFonts w:ascii="Sylfaen" w:hAnsi="Sylfaen" w:cs="Calibri"/>
                <w:b/>
                <w:bCs/>
                <w:i/>
                <w:iCs/>
                <w:color w:val="000000"/>
                <w:sz w:val="22"/>
                <w:szCs w:val="22"/>
              </w:rPr>
            </w:pPr>
            <w:r>
              <w:rPr>
                <w:rFonts w:ascii="Calibri" w:hAnsi="Calibri" w:cs="Calibri"/>
                <w:b/>
                <w:bCs/>
                <w:i/>
                <w:iCs/>
                <w:color w:val="000000"/>
                <w:sz w:val="22"/>
                <w:szCs w:val="22"/>
              </w:rPr>
              <w:t>12,815,264 ₾</w:t>
            </w:r>
          </w:p>
        </w:tc>
        <w:tc>
          <w:tcPr>
            <w:tcW w:w="1509" w:type="dxa"/>
            <w:tcBorders>
              <w:top w:val="nil"/>
              <w:left w:val="nil"/>
              <w:bottom w:val="single" w:sz="4" w:space="0" w:color="auto"/>
              <w:right w:val="single" w:sz="4" w:space="0" w:color="auto"/>
            </w:tcBorders>
            <w:shd w:val="clear" w:color="auto" w:fill="auto"/>
            <w:noWrap/>
            <w:vAlign w:val="center"/>
            <w:hideMark/>
          </w:tcPr>
          <w:p w14:paraId="62FFF895" w14:textId="60209F0E" w:rsidR="00364977" w:rsidRPr="008C4605" w:rsidRDefault="00364977" w:rsidP="00364977">
            <w:pPr>
              <w:jc w:val="right"/>
              <w:rPr>
                <w:rFonts w:ascii="Sylfaen" w:hAnsi="Sylfaen" w:cs="Calibri"/>
                <w:b/>
                <w:bCs/>
                <w:i/>
                <w:iCs/>
                <w:color w:val="000000"/>
                <w:sz w:val="22"/>
                <w:szCs w:val="22"/>
              </w:rPr>
            </w:pPr>
            <w:r>
              <w:rPr>
                <w:rFonts w:ascii="Calibri" w:hAnsi="Calibri" w:cs="Calibri"/>
                <w:b/>
                <w:bCs/>
                <w:i/>
                <w:iCs/>
                <w:color w:val="000000"/>
                <w:sz w:val="22"/>
                <w:szCs w:val="22"/>
              </w:rPr>
              <w:t>22,327,957 ₾</w:t>
            </w:r>
          </w:p>
        </w:tc>
        <w:tc>
          <w:tcPr>
            <w:tcW w:w="1509" w:type="dxa"/>
            <w:tcBorders>
              <w:top w:val="nil"/>
              <w:left w:val="nil"/>
              <w:bottom w:val="single" w:sz="4" w:space="0" w:color="auto"/>
              <w:right w:val="single" w:sz="4" w:space="0" w:color="auto"/>
            </w:tcBorders>
            <w:shd w:val="clear" w:color="auto" w:fill="auto"/>
            <w:noWrap/>
            <w:vAlign w:val="center"/>
            <w:hideMark/>
          </w:tcPr>
          <w:p w14:paraId="10F047EB" w14:textId="5E82B480" w:rsidR="00364977" w:rsidRPr="008C4605" w:rsidRDefault="00364977" w:rsidP="00364977">
            <w:pPr>
              <w:jc w:val="right"/>
              <w:rPr>
                <w:rFonts w:ascii="Sylfaen" w:hAnsi="Sylfaen" w:cs="Calibri"/>
                <w:b/>
                <w:bCs/>
                <w:i/>
                <w:iCs/>
                <w:color w:val="000000"/>
                <w:sz w:val="22"/>
                <w:szCs w:val="22"/>
              </w:rPr>
            </w:pPr>
            <w:r>
              <w:rPr>
                <w:rFonts w:ascii="Calibri" w:hAnsi="Calibri" w:cs="Calibri"/>
                <w:b/>
                <w:bCs/>
                <w:i/>
                <w:iCs/>
                <w:color w:val="000000"/>
                <w:sz w:val="22"/>
                <w:szCs w:val="22"/>
              </w:rPr>
              <w:t>1,844,130 ₾</w:t>
            </w:r>
          </w:p>
        </w:tc>
        <w:tc>
          <w:tcPr>
            <w:tcW w:w="1509" w:type="dxa"/>
            <w:tcBorders>
              <w:top w:val="nil"/>
              <w:left w:val="nil"/>
              <w:bottom w:val="single" w:sz="4" w:space="0" w:color="auto"/>
              <w:right w:val="single" w:sz="4" w:space="0" w:color="auto"/>
            </w:tcBorders>
            <w:shd w:val="clear" w:color="auto" w:fill="auto"/>
            <w:noWrap/>
            <w:vAlign w:val="center"/>
            <w:hideMark/>
          </w:tcPr>
          <w:p w14:paraId="6D03C967" w14:textId="5753793A" w:rsidR="00364977" w:rsidRPr="008C4605" w:rsidRDefault="00364977" w:rsidP="00364977">
            <w:pPr>
              <w:jc w:val="right"/>
              <w:rPr>
                <w:rFonts w:ascii="Sylfaen" w:hAnsi="Sylfaen" w:cs="Calibri"/>
                <w:b/>
                <w:bCs/>
                <w:i/>
                <w:iCs/>
                <w:color w:val="000000"/>
                <w:sz w:val="22"/>
                <w:szCs w:val="22"/>
              </w:rPr>
            </w:pPr>
            <w:r>
              <w:rPr>
                <w:rFonts w:ascii="Calibri" w:hAnsi="Calibri" w:cs="Calibri"/>
                <w:b/>
                <w:bCs/>
                <w:i/>
                <w:iCs/>
                <w:color w:val="000000"/>
                <w:sz w:val="22"/>
                <w:szCs w:val="22"/>
              </w:rPr>
              <w:t>779,803 ₾</w:t>
            </w:r>
          </w:p>
        </w:tc>
        <w:tc>
          <w:tcPr>
            <w:tcW w:w="1512" w:type="dxa"/>
            <w:tcBorders>
              <w:top w:val="nil"/>
              <w:left w:val="nil"/>
              <w:bottom w:val="single" w:sz="4" w:space="0" w:color="auto"/>
              <w:right w:val="single" w:sz="4" w:space="0" w:color="auto"/>
            </w:tcBorders>
            <w:shd w:val="clear" w:color="auto" w:fill="auto"/>
            <w:noWrap/>
            <w:vAlign w:val="center"/>
            <w:hideMark/>
          </w:tcPr>
          <w:p w14:paraId="455255C0" w14:textId="385E8109" w:rsidR="00364977" w:rsidRPr="008C4605" w:rsidRDefault="00364977" w:rsidP="00364977">
            <w:pPr>
              <w:jc w:val="right"/>
              <w:rPr>
                <w:rFonts w:ascii="Sylfaen" w:hAnsi="Sylfaen" w:cs="Calibri"/>
                <w:b/>
                <w:bCs/>
                <w:i/>
                <w:iCs/>
                <w:color w:val="000000"/>
                <w:sz w:val="22"/>
                <w:szCs w:val="22"/>
              </w:rPr>
            </w:pPr>
            <w:r>
              <w:rPr>
                <w:rFonts w:ascii="Calibri" w:hAnsi="Calibri" w:cs="Calibri"/>
                <w:b/>
                <w:bCs/>
                <w:i/>
                <w:iCs/>
                <w:color w:val="000000"/>
                <w:sz w:val="22"/>
                <w:szCs w:val="22"/>
              </w:rPr>
              <w:t>37,767,154 ₾</w:t>
            </w:r>
          </w:p>
        </w:tc>
        <w:tc>
          <w:tcPr>
            <w:tcW w:w="1509" w:type="dxa"/>
            <w:tcBorders>
              <w:top w:val="nil"/>
              <w:left w:val="nil"/>
              <w:bottom w:val="single" w:sz="4" w:space="0" w:color="auto"/>
              <w:right w:val="single" w:sz="4" w:space="0" w:color="auto"/>
            </w:tcBorders>
            <w:shd w:val="clear" w:color="000000" w:fill="D9E1F2"/>
            <w:noWrap/>
            <w:vAlign w:val="center"/>
            <w:hideMark/>
          </w:tcPr>
          <w:p w14:paraId="02B07ECB" w14:textId="1C88FD61" w:rsidR="00364977" w:rsidRPr="008C4605" w:rsidRDefault="00364977" w:rsidP="00364977">
            <w:pPr>
              <w:jc w:val="right"/>
              <w:rPr>
                <w:rFonts w:ascii="Sylfaen" w:hAnsi="Sylfaen" w:cs="Calibri"/>
                <w:b/>
                <w:bCs/>
                <w:i/>
                <w:iCs/>
                <w:color w:val="000000"/>
                <w:szCs w:val="22"/>
              </w:rPr>
            </w:pPr>
            <w:r>
              <w:rPr>
                <w:rFonts w:ascii="Calibri" w:hAnsi="Calibri" w:cs="Calibri"/>
                <w:b/>
                <w:bCs/>
                <w:i/>
                <w:iCs/>
                <w:color w:val="000000"/>
                <w:sz w:val="22"/>
                <w:szCs w:val="22"/>
              </w:rPr>
              <w:t>2,621,796 ₾</w:t>
            </w:r>
          </w:p>
        </w:tc>
      </w:tr>
      <w:tr w:rsidR="00364977" w:rsidRPr="008C4605" w14:paraId="1EAB0A91" w14:textId="77777777" w:rsidTr="00D40326">
        <w:trPr>
          <w:trHeight w:val="11"/>
        </w:trPr>
        <w:tc>
          <w:tcPr>
            <w:tcW w:w="6631" w:type="dxa"/>
            <w:tcBorders>
              <w:top w:val="nil"/>
              <w:left w:val="single" w:sz="4" w:space="0" w:color="auto"/>
              <w:bottom w:val="single" w:sz="4" w:space="0" w:color="auto"/>
              <w:right w:val="single" w:sz="4" w:space="0" w:color="auto"/>
            </w:tcBorders>
            <w:shd w:val="clear" w:color="000000" w:fill="D9E1F2"/>
            <w:noWrap/>
            <w:vAlign w:val="center"/>
            <w:hideMark/>
          </w:tcPr>
          <w:p w14:paraId="4E68110F" w14:textId="4E6D342D" w:rsidR="00364977" w:rsidRPr="008C4605" w:rsidRDefault="00364977" w:rsidP="00364977">
            <w:pPr>
              <w:rPr>
                <w:rFonts w:ascii="Sylfaen" w:hAnsi="Sylfaen" w:cs="Calibri"/>
                <w:b/>
                <w:bCs/>
                <w:i/>
                <w:iCs/>
                <w:color w:val="000000"/>
                <w:sz w:val="22"/>
                <w:szCs w:val="22"/>
              </w:rPr>
            </w:pPr>
            <w:r>
              <w:rPr>
                <w:rFonts w:ascii="Calibri" w:hAnsi="Calibri" w:cs="Calibri"/>
                <w:b/>
                <w:bCs/>
                <w:i/>
                <w:iCs/>
                <w:color w:val="000000"/>
                <w:sz w:val="22"/>
                <w:szCs w:val="22"/>
              </w:rPr>
              <w:t>Saved childcare costs (SCC=i*d*c*X1*e*0.25+i*f*c*(X0-X1)*g*0.25)</w:t>
            </w:r>
          </w:p>
        </w:tc>
        <w:tc>
          <w:tcPr>
            <w:tcW w:w="1577" w:type="dxa"/>
            <w:tcBorders>
              <w:top w:val="nil"/>
              <w:left w:val="nil"/>
              <w:bottom w:val="single" w:sz="4" w:space="0" w:color="auto"/>
              <w:right w:val="single" w:sz="4" w:space="0" w:color="auto"/>
            </w:tcBorders>
            <w:shd w:val="clear" w:color="auto" w:fill="auto"/>
            <w:noWrap/>
            <w:vAlign w:val="center"/>
            <w:hideMark/>
          </w:tcPr>
          <w:p w14:paraId="096348B1" w14:textId="4E777631" w:rsidR="00364977" w:rsidRPr="008C4605" w:rsidRDefault="00364977" w:rsidP="00364977">
            <w:pPr>
              <w:jc w:val="right"/>
              <w:rPr>
                <w:rFonts w:ascii="Sylfaen" w:hAnsi="Sylfaen" w:cs="Calibri"/>
                <w:b/>
                <w:bCs/>
                <w:i/>
                <w:iCs/>
                <w:color w:val="000000"/>
                <w:sz w:val="22"/>
                <w:szCs w:val="22"/>
              </w:rPr>
            </w:pPr>
            <w:r>
              <w:rPr>
                <w:rFonts w:ascii="Calibri" w:hAnsi="Calibri" w:cs="Calibri"/>
                <w:b/>
                <w:bCs/>
                <w:i/>
                <w:iCs/>
                <w:color w:val="000000"/>
                <w:sz w:val="22"/>
                <w:szCs w:val="22"/>
              </w:rPr>
              <w:t>4,576,880 ₾</w:t>
            </w:r>
          </w:p>
        </w:tc>
        <w:tc>
          <w:tcPr>
            <w:tcW w:w="1509" w:type="dxa"/>
            <w:tcBorders>
              <w:top w:val="nil"/>
              <w:left w:val="nil"/>
              <w:bottom w:val="single" w:sz="4" w:space="0" w:color="auto"/>
              <w:right w:val="single" w:sz="4" w:space="0" w:color="auto"/>
            </w:tcBorders>
            <w:shd w:val="clear" w:color="auto" w:fill="auto"/>
            <w:noWrap/>
            <w:vAlign w:val="center"/>
            <w:hideMark/>
          </w:tcPr>
          <w:p w14:paraId="40E8526B" w14:textId="57FE1974" w:rsidR="00364977" w:rsidRPr="008C4605" w:rsidRDefault="00364977" w:rsidP="00364977">
            <w:pPr>
              <w:jc w:val="right"/>
              <w:rPr>
                <w:rFonts w:ascii="Sylfaen" w:hAnsi="Sylfaen" w:cs="Calibri"/>
                <w:b/>
                <w:bCs/>
                <w:i/>
                <w:iCs/>
                <w:color w:val="000000"/>
                <w:sz w:val="22"/>
                <w:szCs w:val="22"/>
              </w:rPr>
            </w:pPr>
            <w:r>
              <w:rPr>
                <w:rFonts w:ascii="Calibri" w:hAnsi="Calibri" w:cs="Calibri"/>
                <w:b/>
                <w:bCs/>
                <w:i/>
                <w:iCs/>
                <w:color w:val="000000"/>
                <w:sz w:val="22"/>
                <w:szCs w:val="22"/>
              </w:rPr>
              <w:t>7,974,270 ₾</w:t>
            </w:r>
          </w:p>
        </w:tc>
        <w:tc>
          <w:tcPr>
            <w:tcW w:w="1509" w:type="dxa"/>
            <w:tcBorders>
              <w:top w:val="nil"/>
              <w:left w:val="nil"/>
              <w:bottom w:val="single" w:sz="4" w:space="0" w:color="auto"/>
              <w:right w:val="single" w:sz="4" w:space="0" w:color="auto"/>
            </w:tcBorders>
            <w:shd w:val="clear" w:color="auto" w:fill="auto"/>
            <w:noWrap/>
            <w:vAlign w:val="center"/>
            <w:hideMark/>
          </w:tcPr>
          <w:p w14:paraId="2BAE9B7A" w14:textId="4A23674F" w:rsidR="00364977" w:rsidRPr="008C4605" w:rsidRDefault="00364977" w:rsidP="00364977">
            <w:pPr>
              <w:jc w:val="right"/>
              <w:rPr>
                <w:rFonts w:ascii="Sylfaen" w:hAnsi="Sylfaen" w:cs="Calibri"/>
                <w:b/>
                <w:bCs/>
                <w:i/>
                <w:iCs/>
                <w:color w:val="000000"/>
                <w:sz w:val="22"/>
                <w:szCs w:val="22"/>
              </w:rPr>
            </w:pPr>
            <w:r>
              <w:rPr>
                <w:rFonts w:ascii="Calibri" w:hAnsi="Calibri" w:cs="Calibri"/>
                <w:b/>
                <w:bCs/>
                <w:i/>
                <w:iCs/>
                <w:color w:val="000000"/>
                <w:sz w:val="22"/>
                <w:szCs w:val="22"/>
              </w:rPr>
              <w:t>314,114 ₾</w:t>
            </w:r>
          </w:p>
        </w:tc>
        <w:tc>
          <w:tcPr>
            <w:tcW w:w="1509" w:type="dxa"/>
            <w:tcBorders>
              <w:top w:val="nil"/>
              <w:left w:val="nil"/>
              <w:bottom w:val="single" w:sz="4" w:space="0" w:color="auto"/>
              <w:right w:val="single" w:sz="4" w:space="0" w:color="auto"/>
            </w:tcBorders>
            <w:shd w:val="clear" w:color="auto" w:fill="auto"/>
            <w:noWrap/>
            <w:vAlign w:val="center"/>
            <w:hideMark/>
          </w:tcPr>
          <w:p w14:paraId="648F7188" w14:textId="4B3F1851" w:rsidR="00364977" w:rsidRPr="008C4605" w:rsidRDefault="00364977" w:rsidP="00364977">
            <w:pPr>
              <w:jc w:val="right"/>
              <w:rPr>
                <w:rFonts w:ascii="Sylfaen" w:hAnsi="Sylfaen" w:cs="Calibri"/>
                <w:b/>
                <w:bCs/>
                <w:i/>
                <w:iCs/>
                <w:color w:val="000000"/>
                <w:sz w:val="22"/>
                <w:szCs w:val="22"/>
              </w:rPr>
            </w:pPr>
            <w:r>
              <w:rPr>
                <w:rFonts w:ascii="Calibri" w:hAnsi="Calibri" w:cs="Calibri"/>
                <w:b/>
                <w:bCs/>
                <w:i/>
                <w:iCs/>
                <w:color w:val="000000"/>
                <w:sz w:val="22"/>
                <w:szCs w:val="22"/>
              </w:rPr>
              <w:t>132,825 ₾</w:t>
            </w:r>
          </w:p>
        </w:tc>
        <w:tc>
          <w:tcPr>
            <w:tcW w:w="1512" w:type="dxa"/>
            <w:tcBorders>
              <w:top w:val="nil"/>
              <w:left w:val="nil"/>
              <w:bottom w:val="single" w:sz="4" w:space="0" w:color="auto"/>
              <w:right w:val="single" w:sz="4" w:space="0" w:color="auto"/>
            </w:tcBorders>
            <w:shd w:val="clear" w:color="auto" w:fill="auto"/>
            <w:noWrap/>
            <w:vAlign w:val="center"/>
            <w:hideMark/>
          </w:tcPr>
          <w:p w14:paraId="6E0362EB" w14:textId="4E94B45D" w:rsidR="00364977" w:rsidRPr="008C4605" w:rsidRDefault="00364977" w:rsidP="00364977">
            <w:pPr>
              <w:jc w:val="right"/>
              <w:rPr>
                <w:rFonts w:ascii="Sylfaen" w:hAnsi="Sylfaen" w:cs="Calibri"/>
                <w:b/>
                <w:bCs/>
                <w:i/>
                <w:iCs/>
                <w:color w:val="000000"/>
                <w:sz w:val="22"/>
                <w:szCs w:val="22"/>
              </w:rPr>
            </w:pPr>
            <w:r>
              <w:rPr>
                <w:rFonts w:ascii="Calibri" w:hAnsi="Calibri" w:cs="Calibri"/>
                <w:b/>
                <w:bCs/>
                <w:i/>
                <w:iCs/>
                <w:color w:val="000000"/>
                <w:sz w:val="22"/>
                <w:szCs w:val="22"/>
              </w:rPr>
              <w:t>12,998,090 ₾</w:t>
            </w:r>
          </w:p>
        </w:tc>
        <w:tc>
          <w:tcPr>
            <w:tcW w:w="1509" w:type="dxa"/>
            <w:tcBorders>
              <w:top w:val="nil"/>
              <w:left w:val="nil"/>
              <w:bottom w:val="single" w:sz="4" w:space="0" w:color="auto"/>
              <w:right w:val="single" w:sz="4" w:space="0" w:color="auto"/>
            </w:tcBorders>
            <w:shd w:val="clear" w:color="000000" w:fill="D9E1F2"/>
            <w:noWrap/>
            <w:vAlign w:val="center"/>
            <w:hideMark/>
          </w:tcPr>
          <w:p w14:paraId="12F6BC86" w14:textId="39D844ED" w:rsidR="00364977" w:rsidRPr="008C4605" w:rsidRDefault="00364977" w:rsidP="00364977">
            <w:pPr>
              <w:jc w:val="right"/>
              <w:rPr>
                <w:rFonts w:ascii="Sylfaen" w:hAnsi="Sylfaen" w:cs="Calibri"/>
                <w:b/>
                <w:bCs/>
                <w:i/>
                <w:iCs/>
                <w:color w:val="000000"/>
                <w:szCs w:val="22"/>
              </w:rPr>
            </w:pPr>
            <w:r>
              <w:rPr>
                <w:rFonts w:ascii="Calibri" w:hAnsi="Calibri" w:cs="Calibri"/>
                <w:b/>
                <w:bCs/>
                <w:i/>
                <w:iCs/>
                <w:color w:val="000000"/>
                <w:sz w:val="22"/>
                <w:szCs w:val="22"/>
              </w:rPr>
              <w:t>446,420 ₾</w:t>
            </w:r>
          </w:p>
        </w:tc>
      </w:tr>
      <w:tr w:rsidR="00364977" w:rsidRPr="008C4605" w14:paraId="3F659BBD" w14:textId="77777777" w:rsidTr="00D40326">
        <w:trPr>
          <w:trHeight w:val="11"/>
        </w:trPr>
        <w:tc>
          <w:tcPr>
            <w:tcW w:w="6631" w:type="dxa"/>
            <w:tcBorders>
              <w:top w:val="nil"/>
              <w:left w:val="single" w:sz="4" w:space="0" w:color="auto"/>
              <w:bottom w:val="single" w:sz="4" w:space="0" w:color="auto"/>
              <w:right w:val="single" w:sz="4" w:space="0" w:color="auto"/>
            </w:tcBorders>
            <w:shd w:val="clear" w:color="000000" w:fill="D9E1F2"/>
            <w:noWrap/>
            <w:vAlign w:val="center"/>
            <w:hideMark/>
          </w:tcPr>
          <w:p w14:paraId="22C124C2" w14:textId="38D91C94" w:rsidR="00364977" w:rsidRPr="008C4605" w:rsidRDefault="00364977" w:rsidP="00364977">
            <w:pPr>
              <w:rPr>
                <w:rFonts w:ascii="Sylfaen" w:hAnsi="Sylfaen" w:cs="Calibri"/>
                <w:b/>
                <w:bCs/>
                <w:color w:val="C00000"/>
                <w:sz w:val="22"/>
                <w:szCs w:val="22"/>
              </w:rPr>
            </w:pPr>
            <w:r>
              <w:rPr>
                <w:rFonts w:ascii="Calibri" w:hAnsi="Calibri" w:cs="Calibri"/>
                <w:b/>
                <w:bCs/>
                <w:color w:val="C00000"/>
                <w:sz w:val="22"/>
                <w:szCs w:val="22"/>
              </w:rPr>
              <w:t>Total economic costs (TEC=TPL-SCC)</w:t>
            </w:r>
          </w:p>
        </w:tc>
        <w:tc>
          <w:tcPr>
            <w:tcW w:w="1577" w:type="dxa"/>
            <w:tcBorders>
              <w:top w:val="nil"/>
              <w:left w:val="nil"/>
              <w:bottom w:val="single" w:sz="4" w:space="0" w:color="auto"/>
              <w:right w:val="single" w:sz="4" w:space="0" w:color="auto"/>
            </w:tcBorders>
            <w:shd w:val="clear" w:color="auto" w:fill="auto"/>
            <w:noWrap/>
            <w:vAlign w:val="center"/>
            <w:hideMark/>
          </w:tcPr>
          <w:p w14:paraId="66ABF646" w14:textId="7C2A237E" w:rsidR="00364977" w:rsidRPr="008C4605" w:rsidRDefault="00364977" w:rsidP="00364977">
            <w:pPr>
              <w:jc w:val="right"/>
              <w:rPr>
                <w:rFonts w:ascii="Sylfaen" w:hAnsi="Sylfaen" w:cs="Calibri"/>
                <w:b/>
                <w:bCs/>
                <w:color w:val="C00000"/>
                <w:sz w:val="22"/>
                <w:szCs w:val="22"/>
              </w:rPr>
            </w:pPr>
            <w:r>
              <w:rPr>
                <w:rFonts w:ascii="Calibri" w:hAnsi="Calibri" w:cs="Calibri"/>
                <w:b/>
                <w:bCs/>
                <w:color w:val="C00000"/>
                <w:sz w:val="22"/>
                <w:szCs w:val="22"/>
              </w:rPr>
              <w:t>8,238,384 ₾</w:t>
            </w:r>
          </w:p>
        </w:tc>
        <w:tc>
          <w:tcPr>
            <w:tcW w:w="1509" w:type="dxa"/>
            <w:tcBorders>
              <w:top w:val="nil"/>
              <w:left w:val="nil"/>
              <w:bottom w:val="single" w:sz="4" w:space="0" w:color="auto"/>
              <w:right w:val="single" w:sz="4" w:space="0" w:color="auto"/>
            </w:tcBorders>
            <w:shd w:val="clear" w:color="auto" w:fill="auto"/>
            <w:noWrap/>
            <w:vAlign w:val="center"/>
            <w:hideMark/>
          </w:tcPr>
          <w:p w14:paraId="6E13C66D" w14:textId="77A08EC8" w:rsidR="00364977" w:rsidRPr="008C4605" w:rsidRDefault="00364977" w:rsidP="00364977">
            <w:pPr>
              <w:jc w:val="right"/>
              <w:rPr>
                <w:rFonts w:ascii="Sylfaen" w:hAnsi="Sylfaen" w:cs="Calibri"/>
                <w:b/>
                <w:bCs/>
                <w:color w:val="C00000"/>
                <w:sz w:val="22"/>
                <w:szCs w:val="22"/>
              </w:rPr>
            </w:pPr>
            <w:r>
              <w:rPr>
                <w:rFonts w:ascii="Calibri" w:hAnsi="Calibri" w:cs="Calibri"/>
                <w:b/>
                <w:bCs/>
                <w:color w:val="C00000"/>
                <w:sz w:val="22"/>
                <w:szCs w:val="22"/>
              </w:rPr>
              <w:t>14,353,687 ₾</w:t>
            </w:r>
          </w:p>
        </w:tc>
        <w:tc>
          <w:tcPr>
            <w:tcW w:w="1509" w:type="dxa"/>
            <w:tcBorders>
              <w:top w:val="nil"/>
              <w:left w:val="nil"/>
              <w:bottom w:val="single" w:sz="4" w:space="0" w:color="auto"/>
              <w:right w:val="single" w:sz="4" w:space="0" w:color="auto"/>
            </w:tcBorders>
            <w:shd w:val="clear" w:color="auto" w:fill="auto"/>
            <w:noWrap/>
            <w:vAlign w:val="center"/>
            <w:hideMark/>
          </w:tcPr>
          <w:p w14:paraId="07B02C20" w14:textId="65929227" w:rsidR="00364977" w:rsidRPr="008C4605" w:rsidRDefault="00364977" w:rsidP="00364977">
            <w:pPr>
              <w:jc w:val="right"/>
              <w:rPr>
                <w:rFonts w:ascii="Sylfaen" w:hAnsi="Sylfaen" w:cs="Calibri"/>
                <w:b/>
                <w:bCs/>
                <w:color w:val="C00000"/>
                <w:sz w:val="22"/>
                <w:szCs w:val="22"/>
              </w:rPr>
            </w:pPr>
            <w:r>
              <w:rPr>
                <w:rFonts w:ascii="Calibri" w:hAnsi="Calibri" w:cs="Calibri"/>
                <w:b/>
                <w:bCs/>
                <w:color w:val="C00000"/>
                <w:sz w:val="22"/>
                <w:szCs w:val="22"/>
              </w:rPr>
              <w:t>1,530,015 ₾</w:t>
            </w:r>
          </w:p>
        </w:tc>
        <w:tc>
          <w:tcPr>
            <w:tcW w:w="1509" w:type="dxa"/>
            <w:tcBorders>
              <w:top w:val="nil"/>
              <w:left w:val="nil"/>
              <w:bottom w:val="single" w:sz="4" w:space="0" w:color="auto"/>
              <w:right w:val="single" w:sz="4" w:space="0" w:color="auto"/>
            </w:tcBorders>
            <w:shd w:val="clear" w:color="auto" w:fill="auto"/>
            <w:noWrap/>
            <w:vAlign w:val="center"/>
            <w:hideMark/>
          </w:tcPr>
          <w:p w14:paraId="0C998A17" w14:textId="42FDD9FA" w:rsidR="00364977" w:rsidRPr="008C4605" w:rsidRDefault="00364977" w:rsidP="00364977">
            <w:pPr>
              <w:jc w:val="right"/>
              <w:rPr>
                <w:rFonts w:ascii="Sylfaen" w:hAnsi="Sylfaen" w:cs="Calibri"/>
                <w:b/>
                <w:bCs/>
                <w:color w:val="C00000"/>
                <w:sz w:val="22"/>
                <w:szCs w:val="22"/>
              </w:rPr>
            </w:pPr>
            <w:r>
              <w:rPr>
                <w:rFonts w:ascii="Calibri" w:hAnsi="Calibri" w:cs="Calibri"/>
                <w:b/>
                <w:bCs/>
                <w:color w:val="C00000"/>
                <w:sz w:val="22"/>
                <w:szCs w:val="22"/>
              </w:rPr>
              <w:t>646,978 ₾</w:t>
            </w:r>
          </w:p>
        </w:tc>
        <w:tc>
          <w:tcPr>
            <w:tcW w:w="1512" w:type="dxa"/>
            <w:tcBorders>
              <w:top w:val="nil"/>
              <w:left w:val="nil"/>
              <w:bottom w:val="single" w:sz="4" w:space="0" w:color="auto"/>
              <w:right w:val="single" w:sz="4" w:space="0" w:color="auto"/>
            </w:tcBorders>
            <w:shd w:val="clear" w:color="auto" w:fill="auto"/>
            <w:noWrap/>
            <w:vAlign w:val="center"/>
            <w:hideMark/>
          </w:tcPr>
          <w:p w14:paraId="79534C40" w14:textId="1FA036AC" w:rsidR="00364977" w:rsidRPr="008C4605" w:rsidRDefault="00364977" w:rsidP="00364977">
            <w:pPr>
              <w:jc w:val="right"/>
              <w:rPr>
                <w:rFonts w:ascii="Sylfaen" w:hAnsi="Sylfaen" w:cs="Calibri"/>
                <w:b/>
                <w:bCs/>
                <w:color w:val="C00000"/>
                <w:sz w:val="22"/>
                <w:szCs w:val="22"/>
              </w:rPr>
            </w:pPr>
            <w:r>
              <w:rPr>
                <w:rFonts w:ascii="Calibri" w:hAnsi="Calibri" w:cs="Calibri"/>
                <w:b/>
                <w:bCs/>
                <w:color w:val="C00000"/>
                <w:sz w:val="22"/>
                <w:szCs w:val="22"/>
              </w:rPr>
              <w:t>24,769,064 ₾</w:t>
            </w:r>
          </w:p>
        </w:tc>
        <w:tc>
          <w:tcPr>
            <w:tcW w:w="1509" w:type="dxa"/>
            <w:tcBorders>
              <w:top w:val="nil"/>
              <w:left w:val="nil"/>
              <w:bottom w:val="single" w:sz="4" w:space="0" w:color="auto"/>
              <w:right w:val="single" w:sz="4" w:space="0" w:color="auto"/>
            </w:tcBorders>
            <w:shd w:val="clear" w:color="000000" w:fill="D9E1F2"/>
            <w:noWrap/>
            <w:vAlign w:val="center"/>
            <w:hideMark/>
          </w:tcPr>
          <w:p w14:paraId="0BA1206D" w14:textId="605E18B5" w:rsidR="00364977" w:rsidRPr="008C4605" w:rsidRDefault="00364977" w:rsidP="00364977">
            <w:pPr>
              <w:jc w:val="right"/>
              <w:rPr>
                <w:rFonts w:ascii="Sylfaen" w:hAnsi="Sylfaen" w:cs="Calibri"/>
                <w:b/>
                <w:bCs/>
                <w:color w:val="C00000"/>
                <w:szCs w:val="22"/>
              </w:rPr>
            </w:pPr>
            <w:r>
              <w:rPr>
                <w:rFonts w:ascii="Calibri" w:hAnsi="Calibri" w:cs="Calibri"/>
                <w:b/>
                <w:bCs/>
                <w:color w:val="C00000"/>
              </w:rPr>
              <w:t>2,175,377 ₾</w:t>
            </w:r>
          </w:p>
        </w:tc>
      </w:tr>
      <w:tr w:rsidR="00364977" w:rsidRPr="008C4605" w14:paraId="2C29879C" w14:textId="77777777" w:rsidTr="00D40326">
        <w:trPr>
          <w:trHeight w:val="11"/>
        </w:trPr>
        <w:tc>
          <w:tcPr>
            <w:tcW w:w="6631" w:type="dxa"/>
            <w:tcBorders>
              <w:top w:val="nil"/>
              <w:left w:val="single" w:sz="4" w:space="0" w:color="auto"/>
              <w:bottom w:val="single" w:sz="4" w:space="0" w:color="auto"/>
              <w:right w:val="single" w:sz="4" w:space="0" w:color="auto"/>
            </w:tcBorders>
            <w:shd w:val="clear" w:color="000000" w:fill="D9E1F2"/>
            <w:noWrap/>
            <w:vAlign w:val="center"/>
            <w:hideMark/>
          </w:tcPr>
          <w:p w14:paraId="38146698" w14:textId="74B01DED" w:rsidR="00364977" w:rsidRPr="008C4605" w:rsidRDefault="00364977" w:rsidP="00364977">
            <w:pPr>
              <w:rPr>
                <w:rFonts w:ascii="Sylfaen" w:hAnsi="Sylfaen" w:cs="Calibri"/>
                <w:b/>
                <w:bCs/>
                <w:i/>
                <w:iCs/>
                <w:color w:val="000000"/>
                <w:sz w:val="22"/>
                <w:szCs w:val="22"/>
              </w:rPr>
            </w:pPr>
            <w:r>
              <w:rPr>
                <w:rFonts w:ascii="Calibri" w:hAnsi="Calibri" w:cs="Calibri"/>
                <w:b/>
                <w:bCs/>
                <w:i/>
                <w:iCs/>
                <w:color w:val="000000"/>
                <w:sz w:val="22"/>
                <w:szCs w:val="22"/>
              </w:rPr>
              <w:t>Budget revenue loss (BRL=(X0-X1)*f*g*k*i*0.2)</w:t>
            </w:r>
          </w:p>
        </w:tc>
        <w:tc>
          <w:tcPr>
            <w:tcW w:w="1577" w:type="dxa"/>
            <w:tcBorders>
              <w:top w:val="nil"/>
              <w:left w:val="nil"/>
              <w:bottom w:val="single" w:sz="4" w:space="0" w:color="auto"/>
              <w:right w:val="single" w:sz="4" w:space="0" w:color="auto"/>
            </w:tcBorders>
            <w:shd w:val="clear" w:color="auto" w:fill="auto"/>
            <w:noWrap/>
            <w:vAlign w:val="center"/>
            <w:hideMark/>
          </w:tcPr>
          <w:p w14:paraId="01B0B342" w14:textId="2379056F" w:rsidR="00364977" w:rsidRPr="008C4605" w:rsidRDefault="00364977" w:rsidP="00364977">
            <w:pPr>
              <w:jc w:val="right"/>
              <w:rPr>
                <w:rFonts w:ascii="Sylfaen" w:hAnsi="Sylfaen" w:cs="Calibri"/>
                <w:b/>
                <w:bCs/>
                <w:i/>
                <w:iCs/>
                <w:color w:val="000000"/>
                <w:sz w:val="22"/>
                <w:szCs w:val="22"/>
              </w:rPr>
            </w:pPr>
            <w:r>
              <w:rPr>
                <w:rFonts w:ascii="Calibri" w:hAnsi="Calibri" w:cs="Calibri"/>
                <w:b/>
                <w:bCs/>
                <w:i/>
                <w:iCs/>
                <w:color w:val="000000"/>
                <w:sz w:val="22"/>
                <w:szCs w:val="22"/>
              </w:rPr>
              <w:t>122,050 ₾</w:t>
            </w:r>
          </w:p>
        </w:tc>
        <w:tc>
          <w:tcPr>
            <w:tcW w:w="1509" w:type="dxa"/>
            <w:tcBorders>
              <w:top w:val="nil"/>
              <w:left w:val="nil"/>
              <w:bottom w:val="single" w:sz="4" w:space="0" w:color="auto"/>
              <w:right w:val="single" w:sz="4" w:space="0" w:color="auto"/>
            </w:tcBorders>
            <w:shd w:val="clear" w:color="auto" w:fill="auto"/>
            <w:noWrap/>
            <w:vAlign w:val="center"/>
            <w:hideMark/>
          </w:tcPr>
          <w:p w14:paraId="72D99CE0" w14:textId="74D2425F" w:rsidR="00364977" w:rsidRPr="008C4605" w:rsidRDefault="00364977" w:rsidP="00364977">
            <w:pPr>
              <w:jc w:val="right"/>
              <w:rPr>
                <w:rFonts w:ascii="Sylfaen" w:hAnsi="Sylfaen" w:cs="Calibri"/>
                <w:b/>
                <w:bCs/>
                <w:i/>
                <w:iCs/>
                <w:color w:val="000000"/>
                <w:sz w:val="22"/>
                <w:szCs w:val="22"/>
              </w:rPr>
            </w:pPr>
            <w:r>
              <w:rPr>
                <w:rFonts w:ascii="Calibri" w:hAnsi="Calibri" w:cs="Calibri"/>
                <w:b/>
                <w:bCs/>
                <w:i/>
                <w:iCs/>
                <w:color w:val="000000"/>
                <w:sz w:val="22"/>
                <w:szCs w:val="22"/>
              </w:rPr>
              <w:t>2,103,331 ₾</w:t>
            </w:r>
          </w:p>
        </w:tc>
        <w:tc>
          <w:tcPr>
            <w:tcW w:w="1509" w:type="dxa"/>
            <w:tcBorders>
              <w:top w:val="nil"/>
              <w:left w:val="nil"/>
              <w:bottom w:val="single" w:sz="4" w:space="0" w:color="auto"/>
              <w:right w:val="single" w:sz="4" w:space="0" w:color="auto"/>
            </w:tcBorders>
            <w:shd w:val="clear" w:color="auto" w:fill="auto"/>
            <w:noWrap/>
            <w:vAlign w:val="center"/>
            <w:hideMark/>
          </w:tcPr>
          <w:p w14:paraId="21643C88" w14:textId="4149288E" w:rsidR="00364977" w:rsidRPr="008C4605" w:rsidRDefault="00364977" w:rsidP="00364977">
            <w:pPr>
              <w:jc w:val="right"/>
              <w:rPr>
                <w:rFonts w:ascii="Sylfaen" w:hAnsi="Sylfaen" w:cs="Calibri"/>
                <w:b/>
                <w:bCs/>
                <w:i/>
                <w:iCs/>
                <w:color w:val="000000"/>
                <w:sz w:val="22"/>
                <w:szCs w:val="22"/>
              </w:rPr>
            </w:pPr>
            <w:r>
              <w:rPr>
                <w:rFonts w:ascii="Calibri" w:hAnsi="Calibri" w:cs="Calibri"/>
                <w:b/>
                <w:bCs/>
                <w:i/>
                <w:iCs/>
                <w:color w:val="000000"/>
                <w:sz w:val="22"/>
                <w:szCs w:val="22"/>
              </w:rPr>
              <w:t>0 ₾</w:t>
            </w:r>
          </w:p>
        </w:tc>
        <w:tc>
          <w:tcPr>
            <w:tcW w:w="1509" w:type="dxa"/>
            <w:tcBorders>
              <w:top w:val="nil"/>
              <w:left w:val="nil"/>
              <w:bottom w:val="single" w:sz="4" w:space="0" w:color="auto"/>
              <w:right w:val="single" w:sz="4" w:space="0" w:color="auto"/>
            </w:tcBorders>
            <w:shd w:val="clear" w:color="auto" w:fill="auto"/>
            <w:noWrap/>
            <w:vAlign w:val="center"/>
            <w:hideMark/>
          </w:tcPr>
          <w:p w14:paraId="1D730141" w14:textId="2EA594BF" w:rsidR="00364977" w:rsidRPr="008C4605" w:rsidRDefault="00364977" w:rsidP="00364977">
            <w:pPr>
              <w:jc w:val="right"/>
              <w:rPr>
                <w:rFonts w:ascii="Sylfaen" w:hAnsi="Sylfaen" w:cs="Calibri"/>
                <w:b/>
                <w:bCs/>
                <w:i/>
                <w:iCs/>
                <w:color w:val="000000"/>
                <w:sz w:val="22"/>
                <w:szCs w:val="22"/>
              </w:rPr>
            </w:pPr>
            <w:r>
              <w:rPr>
                <w:rFonts w:ascii="Calibri" w:hAnsi="Calibri" w:cs="Calibri"/>
                <w:b/>
                <w:bCs/>
                <w:i/>
                <w:iCs/>
                <w:color w:val="000000"/>
                <w:sz w:val="22"/>
                <w:szCs w:val="22"/>
              </w:rPr>
              <w:t>8,430 ₾</w:t>
            </w:r>
          </w:p>
        </w:tc>
        <w:tc>
          <w:tcPr>
            <w:tcW w:w="1512" w:type="dxa"/>
            <w:tcBorders>
              <w:top w:val="nil"/>
              <w:left w:val="nil"/>
              <w:bottom w:val="single" w:sz="4" w:space="0" w:color="auto"/>
              <w:right w:val="single" w:sz="4" w:space="0" w:color="auto"/>
            </w:tcBorders>
            <w:shd w:val="clear" w:color="auto" w:fill="auto"/>
            <w:noWrap/>
            <w:vAlign w:val="center"/>
            <w:hideMark/>
          </w:tcPr>
          <w:p w14:paraId="6003D7E7" w14:textId="21482FF7" w:rsidR="00364977" w:rsidRPr="008C4605" w:rsidRDefault="00364977" w:rsidP="00364977">
            <w:pPr>
              <w:jc w:val="right"/>
              <w:rPr>
                <w:rFonts w:ascii="Sylfaen" w:hAnsi="Sylfaen" w:cs="Calibri"/>
                <w:b/>
                <w:bCs/>
                <w:i/>
                <w:iCs/>
                <w:color w:val="000000"/>
                <w:sz w:val="22"/>
                <w:szCs w:val="22"/>
              </w:rPr>
            </w:pPr>
            <w:r>
              <w:rPr>
                <w:rFonts w:ascii="Calibri" w:hAnsi="Calibri" w:cs="Calibri"/>
                <w:b/>
                <w:bCs/>
                <w:i/>
                <w:iCs/>
                <w:color w:val="000000"/>
                <w:sz w:val="22"/>
                <w:szCs w:val="22"/>
              </w:rPr>
              <w:t>2,233,811 ₾</w:t>
            </w:r>
          </w:p>
        </w:tc>
        <w:tc>
          <w:tcPr>
            <w:tcW w:w="1509" w:type="dxa"/>
            <w:tcBorders>
              <w:top w:val="nil"/>
              <w:left w:val="nil"/>
              <w:bottom w:val="single" w:sz="4" w:space="0" w:color="auto"/>
              <w:right w:val="single" w:sz="4" w:space="0" w:color="auto"/>
            </w:tcBorders>
            <w:shd w:val="clear" w:color="000000" w:fill="D9E1F2"/>
            <w:noWrap/>
            <w:vAlign w:val="center"/>
            <w:hideMark/>
          </w:tcPr>
          <w:p w14:paraId="0E7EA917" w14:textId="6964E2A1" w:rsidR="00364977" w:rsidRPr="008C4605" w:rsidRDefault="00364977" w:rsidP="00364977">
            <w:pPr>
              <w:jc w:val="right"/>
              <w:rPr>
                <w:rFonts w:ascii="Sylfaen" w:hAnsi="Sylfaen" w:cs="Calibri"/>
                <w:b/>
                <w:bCs/>
                <w:i/>
                <w:iCs/>
                <w:color w:val="000000"/>
                <w:szCs w:val="22"/>
              </w:rPr>
            </w:pPr>
            <w:r>
              <w:rPr>
                <w:rFonts w:ascii="Calibri" w:hAnsi="Calibri" w:cs="Calibri"/>
                <w:b/>
                <w:bCs/>
                <w:i/>
                <w:iCs/>
                <w:color w:val="000000"/>
                <w:sz w:val="22"/>
                <w:szCs w:val="22"/>
              </w:rPr>
              <w:t>8,430 ₾</w:t>
            </w:r>
          </w:p>
        </w:tc>
      </w:tr>
      <w:tr w:rsidR="00364977" w:rsidRPr="008C4605" w14:paraId="6969625B" w14:textId="77777777" w:rsidTr="00D40326">
        <w:trPr>
          <w:trHeight w:val="11"/>
        </w:trPr>
        <w:tc>
          <w:tcPr>
            <w:tcW w:w="6631" w:type="dxa"/>
            <w:tcBorders>
              <w:top w:val="nil"/>
              <w:left w:val="single" w:sz="4" w:space="0" w:color="auto"/>
              <w:bottom w:val="single" w:sz="4" w:space="0" w:color="auto"/>
              <w:right w:val="single" w:sz="4" w:space="0" w:color="auto"/>
            </w:tcBorders>
            <w:shd w:val="clear" w:color="000000" w:fill="D9E1F2"/>
            <w:noWrap/>
            <w:vAlign w:val="center"/>
            <w:hideMark/>
          </w:tcPr>
          <w:p w14:paraId="5044449C" w14:textId="5E573AC4" w:rsidR="00364977" w:rsidRPr="008C4605" w:rsidRDefault="00364977" w:rsidP="00364977">
            <w:pPr>
              <w:rPr>
                <w:rFonts w:ascii="Sylfaen" w:hAnsi="Sylfaen" w:cs="Calibri"/>
                <w:b/>
                <w:bCs/>
                <w:i/>
                <w:iCs/>
                <w:color w:val="000000"/>
                <w:sz w:val="22"/>
                <w:szCs w:val="22"/>
              </w:rPr>
            </w:pPr>
            <w:r>
              <w:rPr>
                <w:rFonts w:ascii="Calibri" w:hAnsi="Calibri" w:cs="Calibri"/>
                <w:b/>
                <w:bCs/>
                <w:i/>
                <w:iCs/>
                <w:color w:val="000000"/>
                <w:sz w:val="22"/>
                <w:szCs w:val="22"/>
              </w:rPr>
              <w:t>Budget expenditures decrease (BED=(X0-X1)*f*g*k*i)</w:t>
            </w:r>
          </w:p>
        </w:tc>
        <w:tc>
          <w:tcPr>
            <w:tcW w:w="1577" w:type="dxa"/>
            <w:tcBorders>
              <w:top w:val="nil"/>
              <w:left w:val="nil"/>
              <w:bottom w:val="single" w:sz="4" w:space="0" w:color="auto"/>
              <w:right w:val="single" w:sz="4" w:space="0" w:color="auto"/>
            </w:tcBorders>
            <w:shd w:val="clear" w:color="auto" w:fill="auto"/>
            <w:noWrap/>
            <w:vAlign w:val="center"/>
            <w:hideMark/>
          </w:tcPr>
          <w:p w14:paraId="660905D0" w14:textId="537649D8" w:rsidR="00364977" w:rsidRPr="008C4605" w:rsidRDefault="00364977" w:rsidP="00364977">
            <w:pPr>
              <w:jc w:val="right"/>
              <w:rPr>
                <w:rFonts w:ascii="Sylfaen" w:hAnsi="Sylfaen" w:cs="Calibri"/>
                <w:b/>
                <w:bCs/>
                <w:i/>
                <w:iCs/>
                <w:color w:val="000000"/>
                <w:sz w:val="22"/>
                <w:szCs w:val="22"/>
              </w:rPr>
            </w:pPr>
            <w:r>
              <w:rPr>
                <w:rFonts w:ascii="Calibri" w:hAnsi="Calibri" w:cs="Calibri"/>
                <w:b/>
                <w:bCs/>
                <w:i/>
                <w:iCs/>
                <w:color w:val="000000"/>
                <w:sz w:val="22"/>
                <w:szCs w:val="22"/>
              </w:rPr>
              <w:t>610,251 ₾</w:t>
            </w:r>
          </w:p>
        </w:tc>
        <w:tc>
          <w:tcPr>
            <w:tcW w:w="1509" w:type="dxa"/>
            <w:tcBorders>
              <w:top w:val="nil"/>
              <w:left w:val="nil"/>
              <w:bottom w:val="single" w:sz="4" w:space="0" w:color="auto"/>
              <w:right w:val="single" w:sz="4" w:space="0" w:color="auto"/>
            </w:tcBorders>
            <w:shd w:val="clear" w:color="auto" w:fill="auto"/>
            <w:noWrap/>
            <w:vAlign w:val="center"/>
            <w:hideMark/>
          </w:tcPr>
          <w:p w14:paraId="0330E10C" w14:textId="7BFBB8BC" w:rsidR="00364977" w:rsidRPr="008C4605" w:rsidRDefault="00364977" w:rsidP="00364977">
            <w:pPr>
              <w:jc w:val="right"/>
              <w:rPr>
                <w:rFonts w:ascii="Sylfaen" w:hAnsi="Sylfaen" w:cs="Calibri"/>
                <w:b/>
                <w:bCs/>
                <w:i/>
                <w:iCs/>
                <w:color w:val="000000"/>
                <w:sz w:val="22"/>
                <w:szCs w:val="22"/>
              </w:rPr>
            </w:pPr>
            <w:r>
              <w:rPr>
                <w:rFonts w:ascii="Calibri" w:hAnsi="Calibri" w:cs="Calibri"/>
                <w:b/>
                <w:bCs/>
                <w:i/>
                <w:iCs/>
                <w:color w:val="000000"/>
                <w:sz w:val="22"/>
                <w:szCs w:val="22"/>
              </w:rPr>
              <w:t>10,516,653 ₾</w:t>
            </w:r>
          </w:p>
        </w:tc>
        <w:tc>
          <w:tcPr>
            <w:tcW w:w="1509" w:type="dxa"/>
            <w:tcBorders>
              <w:top w:val="nil"/>
              <w:left w:val="nil"/>
              <w:bottom w:val="single" w:sz="4" w:space="0" w:color="auto"/>
              <w:right w:val="single" w:sz="4" w:space="0" w:color="auto"/>
            </w:tcBorders>
            <w:shd w:val="clear" w:color="auto" w:fill="auto"/>
            <w:noWrap/>
            <w:vAlign w:val="center"/>
            <w:hideMark/>
          </w:tcPr>
          <w:p w14:paraId="05362CBB" w14:textId="02EAF944" w:rsidR="00364977" w:rsidRPr="008C4605" w:rsidRDefault="00364977" w:rsidP="00364977">
            <w:pPr>
              <w:jc w:val="right"/>
              <w:rPr>
                <w:rFonts w:ascii="Sylfaen" w:hAnsi="Sylfaen" w:cs="Calibri"/>
                <w:b/>
                <w:bCs/>
                <w:i/>
                <w:iCs/>
                <w:color w:val="000000"/>
                <w:sz w:val="22"/>
                <w:szCs w:val="22"/>
              </w:rPr>
            </w:pPr>
            <w:r>
              <w:rPr>
                <w:rFonts w:ascii="Calibri" w:hAnsi="Calibri" w:cs="Calibri"/>
                <w:b/>
                <w:bCs/>
                <w:i/>
                <w:iCs/>
                <w:color w:val="000000"/>
                <w:sz w:val="22"/>
                <w:szCs w:val="22"/>
              </w:rPr>
              <w:t>0 ₾</w:t>
            </w:r>
          </w:p>
        </w:tc>
        <w:tc>
          <w:tcPr>
            <w:tcW w:w="1509" w:type="dxa"/>
            <w:tcBorders>
              <w:top w:val="nil"/>
              <w:left w:val="nil"/>
              <w:bottom w:val="single" w:sz="4" w:space="0" w:color="auto"/>
              <w:right w:val="single" w:sz="4" w:space="0" w:color="auto"/>
            </w:tcBorders>
            <w:shd w:val="clear" w:color="auto" w:fill="auto"/>
            <w:noWrap/>
            <w:vAlign w:val="center"/>
            <w:hideMark/>
          </w:tcPr>
          <w:p w14:paraId="0A5EAB3A" w14:textId="0B6947A6" w:rsidR="00364977" w:rsidRPr="008C4605" w:rsidRDefault="00364977" w:rsidP="00364977">
            <w:pPr>
              <w:jc w:val="right"/>
              <w:rPr>
                <w:rFonts w:ascii="Sylfaen" w:hAnsi="Sylfaen" w:cs="Calibri"/>
                <w:b/>
                <w:bCs/>
                <w:i/>
                <w:iCs/>
                <w:color w:val="000000"/>
                <w:sz w:val="22"/>
                <w:szCs w:val="22"/>
              </w:rPr>
            </w:pPr>
            <w:r>
              <w:rPr>
                <w:rFonts w:ascii="Calibri" w:hAnsi="Calibri" w:cs="Calibri"/>
                <w:b/>
                <w:bCs/>
                <w:i/>
                <w:iCs/>
                <w:color w:val="000000"/>
                <w:sz w:val="22"/>
                <w:szCs w:val="22"/>
              </w:rPr>
              <w:t>42,152 ₾</w:t>
            </w:r>
          </w:p>
        </w:tc>
        <w:tc>
          <w:tcPr>
            <w:tcW w:w="1512" w:type="dxa"/>
            <w:tcBorders>
              <w:top w:val="nil"/>
              <w:left w:val="nil"/>
              <w:bottom w:val="single" w:sz="4" w:space="0" w:color="auto"/>
              <w:right w:val="single" w:sz="4" w:space="0" w:color="auto"/>
            </w:tcBorders>
            <w:shd w:val="clear" w:color="auto" w:fill="auto"/>
            <w:noWrap/>
            <w:vAlign w:val="center"/>
            <w:hideMark/>
          </w:tcPr>
          <w:p w14:paraId="6CDB7765" w14:textId="60EE69A5" w:rsidR="00364977" w:rsidRPr="008C4605" w:rsidRDefault="00364977" w:rsidP="00364977">
            <w:pPr>
              <w:jc w:val="right"/>
              <w:rPr>
                <w:rFonts w:ascii="Sylfaen" w:hAnsi="Sylfaen" w:cs="Calibri"/>
                <w:b/>
                <w:bCs/>
                <w:i/>
                <w:iCs/>
                <w:color w:val="000000"/>
                <w:sz w:val="22"/>
                <w:szCs w:val="22"/>
              </w:rPr>
            </w:pPr>
            <w:r>
              <w:rPr>
                <w:rFonts w:ascii="Calibri" w:hAnsi="Calibri" w:cs="Calibri"/>
                <w:b/>
                <w:bCs/>
                <w:i/>
                <w:iCs/>
                <w:color w:val="000000"/>
                <w:sz w:val="22"/>
                <w:szCs w:val="22"/>
              </w:rPr>
              <w:t>11,169,056 ₾</w:t>
            </w:r>
          </w:p>
        </w:tc>
        <w:tc>
          <w:tcPr>
            <w:tcW w:w="1509" w:type="dxa"/>
            <w:tcBorders>
              <w:top w:val="nil"/>
              <w:left w:val="nil"/>
              <w:bottom w:val="single" w:sz="4" w:space="0" w:color="auto"/>
              <w:right w:val="single" w:sz="4" w:space="0" w:color="auto"/>
            </w:tcBorders>
            <w:shd w:val="clear" w:color="000000" w:fill="D9E1F2"/>
            <w:noWrap/>
            <w:vAlign w:val="center"/>
            <w:hideMark/>
          </w:tcPr>
          <w:p w14:paraId="3A805C80" w14:textId="3557D492" w:rsidR="00364977" w:rsidRPr="008C4605" w:rsidRDefault="00364977" w:rsidP="00364977">
            <w:pPr>
              <w:jc w:val="right"/>
              <w:rPr>
                <w:rFonts w:ascii="Sylfaen" w:hAnsi="Sylfaen" w:cs="Calibri"/>
                <w:b/>
                <w:bCs/>
                <w:i/>
                <w:iCs/>
                <w:color w:val="000000"/>
                <w:szCs w:val="22"/>
              </w:rPr>
            </w:pPr>
            <w:r>
              <w:rPr>
                <w:rFonts w:ascii="Calibri" w:hAnsi="Calibri" w:cs="Calibri"/>
                <w:b/>
                <w:bCs/>
                <w:i/>
                <w:iCs/>
                <w:color w:val="000000"/>
                <w:sz w:val="22"/>
                <w:szCs w:val="22"/>
              </w:rPr>
              <w:t>42,151 ₾</w:t>
            </w:r>
          </w:p>
        </w:tc>
      </w:tr>
      <w:tr w:rsidR="00364977" w:rsidRPr="008C4605" w14:paraId="57ADE7A9" w14:textId="77777777" w:rsidTr="00D40326">
        <w:trPr>
          <w:trHeight w:val="11"/>
        </w:trPr>
        <w:tc>
          <w:tcPr>
            <w:tcW w:w="6631" w:type="dxa"/>
            <w:tcBorders>
              <w:top w:val="nil"/>
              <w:left w:val="single" w:sz="4" w:space="0" w:color="auto"/>
              <w:bottom w:val="single" w:sz="4" w:space="0" w:color="auto"/>
              <w:right w:val="single" w:sz="4" w:space="0" w:color="auto"/>
            </w:tcBorders>
            <w:shd w:val="clear" w:color="000000" w:fill="D9E1F2"/>
            <w:noWrap/>
            <w:vAlign w:val="center"/>
            <w:hideMark/>
          </w:tcPr>
          <w:p w14:paraId="0AEF1E52" w14:textId="0582B657" w:rsidR="00364977" w:rsidRPr="008C4605" w:rsidRDefault="00364977" w:rsidP="00364977">
            <w:pPr>
              <w:rPr>
                <w:rFonts w:ascii="Sylfaen" w:hAnsi="Sylfaen" w:cs="Calibri"/>
                <w:b/>
                <w:bCs/>
                <w:i/>
                <w:iCs/>
                <w:color w:val="000000"/>
                <w:sz w:val="22"/>
                <w:szCs w:val="22"/>
              </w:rPr>
            </w:pPr>
            <w:r>
              <w:rPr>
                <w:rFonts w:ascii="Calibri" w:hAnsi="Calibri" w:cs="Calibri"/>
                <w:b/>
                <w:bCs/>
                <w:i/>
                <w:iCs/>
                <w:color w:val="000000"/>
                <w:sz w:val="22"/>
                <w:szCs w:val="22"/>
              </w:rPr>
              <w:t>Budget expenditures on leave (BEL=c*d*X1*i*e)</w:t>
            </w:r>
          </w:p>
        </w:tc>
        <w:tc>
          <w:tcPr>
            <w:tcW w:w="1577" w:type="dxa"/>
            <w:tcBorders>
              <w:top w:val="nil"/>
              <w:left w:val="nil"/>
              <w:bottom w:val="single" w:sz="4" w:space="0" w:color="auto"/>
              <w:right w:val="single" w:sz="4" w:space="0" w:color="auto"/>
            </w:tcBorders>
            <w:shd w:val="clear" w:color="auto" w:fill="auto"/>
            <w:noWrap/>
            <w:vAlign w:val="center"/>
            <w:hideMark/>
          </w:tcPr>
          <w:p w14:paraId="126ADA6D" w14:textId="0299DE28" w:rsidR="00364977" w:rsidRPr="008C4605" w:rsidRDefault="00364977" w:rsidP="00364977">
            <w:pPr>
              <w:jc w:val="right"/>
              <w:rPr>
                <w:rFonts w:ascii="Sylfaen" w:hAnsi="Sylfaen" w:cs="Calibri"/>
                <w:b/>
                <w:bCs/>
                <w:i/>
                <w:iCs/>
                <w:color w:val="000000"/>
                <w:sz w:val="22"/>
                <w:szCs w:val="22"/>
              </w:rPr>
            </w:pPr>
            <w:r>
              <w:rPr>
                <w:rFonts w:ascii="Calibri" w:hAnsi="Calibri" w:cs="Calibri"/>
                <w:b/>
                <w:bCs/>
                <w:i/>
                <w:iCs/>
                <w:color w:val="000000"/>
                <w:sz w:val="22"/>
                <w:szCs w:val="22"/>
              </w:rPr>
              <w:t>17,435,734 ₾</w:t>
            </w:r>
          </w:p>
        </w:tc>
        <w:tc>
          <w:tcPr>
            <w:tcW w:w="1509" w:type="dxa"/>
            <w:tcBorders>
              <w:top w:val="nil"/>
              <w:left w:val="nil"/>
              <w:bottom w:val="single" w:sz="4" w:space="0" w:color="auto"/>
              <w:right w:val="single" w:sz="4" w:space="0" w:color="auto"/>
            </w:tcBorders>
            <w:shd w:val="clear" w:color="auto" w:fill="auto"/>
            <w:noWrap/>
            <w:vAlign w:val="center"/>
            <w:hideMark/>
          </w:tcPr>
          <w:p w14:paraId="284A48A3" w14:textId="63EC60FF" w:rsidR="00364977" w:rsidRPr="008C4605" w:rsidRDefault="00364977" w:rsidP="00364977">
            <w:pPr>
              <w:jc w:val="right"/>
              <w:rPr>
                <w:rFonts w:ascii="Sylfaen" w:hAnsi="Sylfaen" w:cs="Calibri"/>
                <w:b/>
                <w:bCs/>
                <w:i/>
                <w:iCs/>
                <w:color w:val="000000"/>
                <w:sz w:val="22"/>
                <w:szCs w:val="22"/>
              </w:rPr>
            </w:pPr>
            <w:r>
              <w:rPr>
                <w:rFonts w:ascii="Calibri" w:hAnsi="Calibri" w:cs="Calibri"/>
                <w:b/>
                <w:bCs/>
                <w:i/>
                <w:iCs/>
                <w:color w:val="000000"/>
                <w:sz w:val="22"/>
                <w:szCs w:val="22"/>
              </w:rPr>
              <w:t>16,873,291 ₾</w:t>
            </w:r>
          </w:p>
        </w:tc>
        <w:tc>
          <w:tcPr>
            <w:tcW w:w="1509" w:type="dxa"/>
            <w:tcBorders>
              <w:top w:val="nil"/>
              <w:left w:val="nil"/>
              <w:bottom w:val="single" w:sz="4" w:space="0" w:color="auto"/>
              <w:right w:val="single" w:sz="4" w:space="0" w:color="auto"/>
            </w:tcBorders>
            <w:shd w:val="clear" w:color="auto" w:fill="auto"/>
            <w:noWrap/>
            <w:vAlign w:val="center"/>
            <w:hideMark/>
          </w:tcPr>
          <w:p w14:paraId="44D1622B" w14:textId="7E5206E1" w:rsidR="00364977" w:rsidRPr="008C4605" w:rsidRDefault="00364977" w:rsidP="00364977">
            <w:pPr>
              <w:jc w:val="right"/>
              <w:rPr>
                <w:rFonts w:ascii="Sylfaen" w:hAnsi="Sylfaen" w:cs="Calibri"/>
                <w:b/>
                <w:bCs/>
                <w:i/>
                <w:iCs/>
                <w:color w:val="000000"/>
                <w:sz w:val="22"/>
                <w:szCs w:val="22"/>
              </w:rPr>
            </w:pPr>
            <w:r>
              <w:rPr>
                <w:rFonts w:ascii="Calibri" w:hAnsi="Calibri" w:cs="Calibri"/>
                <w:b/>
                <w:bCs/>
                <w:i/>
                <w:iCs/>
                <w:color w:val="000000"/>
                <w:sz w:val="22"/>
                <w:szCs w:val="22"/>
              </w:rPr>
              <w:t>1,844,130 ₾</w:t>
            </w:r>
          </w:p>
        </w:tc>
        <w:tc>
          <w:tcPr>
            <w:tcW w:w="1509" w:type="dxa"/>
            <w:tcBorders>
              <w:top w:val="nil"/>
              <w:left w:val="nil"/>
              <w:bottom w:val="single" w:sz="4" w:space="0" w:color="auto"/>
              <w:right w:val="single" w:sz="4" w:space="0" w:color="auto"/>
            </w:tcBorders>
            <w:shd w:val="clear" w:color="auto" w:fill="auto"/>
            <w:noWrap/>
            <w:vAlign w:val="center"/>
            <w:hideMark/>
          </w:tcPr>
          <w:p w14:paraId="2FAFD401" w14:textId="2BDEDA54" w:rsidR="00364977" w:rsidRPr="008C4605" w:rsidRDefault="00364977" w:rsidP="00364977">
            <w:pPr>
              <w:jc w:val="right"/>
              <w:rPr>
                <w:rFonts w:ascii="Sylfaen" w:hAnsi="Sylfaen" w:cs="Calibri"/>
                <w:b/>
                <w:bCs/>
                <w:i/>
                <w:iCs/>
                <w:color w:val="000000"/>
                <w:sz w:val="22"/>
                <w:szCs w:val="22"/>
              </w:rPr>
            </w:pPr>
            <w:r>
              <w:rPr>
                <w:rFonts w:ascii="Calibri" w:hAnsi="Calibri" w:cs="Calibri"/>
                <w:b/>
                <w:bCs/>
                <w:i/>
                <w:iCs/>
                <w:color w:val="000000"/>
                <w:sz w:val="22"/>
                <w:szCs w:val="22"/>
              </w:rPr>
              <w:t>737,652 ₾</w:t>
            </w:r>
          </w:p>
        </w:tc>
        <w:tc>
          <w:tcPr>
            <w:tcW w:w="1512" w:type="dxa"/>
            <w:tcBorders>
              <w:top w:val="nil"/>
              <w:left w:val="nil"/>
              <w:bottom w:val="single" w:sz="4" w:space="0" w:color="auto"/>
              <w:right w:val="single" w:sz="4" w:space="0" w:color="auto"/>
            </w:tcBorders>
            <w:shd w:val="clear" w:color="auto" w:fill="auto"/>
            <w:noWrap/>
            <w:vAlign w:val="center"/>
            <w:hideMark/>
          </w:tcPr>
          <w:p w14:paraId="0764EFAD" w14:textId="1F6A9445" w:rsidR="00364977" w:rsidRPr="008C4605" w:rsidRDefault="00364977" w:rsidP="00364977">
            <w:pPr>
              <w:jc w:val="right"/>
              <w:rPr>
                <w:rFonts w:ascii="Sylfaen" w:hAnsi="Sylfaen" w:cs="Calibri"/>
                <w:b/>
                <w:bCs/>
                <w:i/>
                <w:iCs/>
                <w:color w:val="000000"/>
                <w:sz w:val="22"/>
                <w:szCs w:val="22"/>
              </w:rPr>
            </w:pPr>
            <w:r>
              <w:rPr>
                <w:rFonts w:ascii="Calibri" w:hAnsi="Calibri" w:cs="Calibri"/>
                <w:b/>
                <w:bCs/>
                <w:i/>
                <w:iCs/>
                <w:color w:val="000000"/>
                <w:sz w:val="22"/>
                <w:szCs w:val="22"/>
              </w:rPr>
              <w:t>36,890,806 ₾</w:t>
            </w:r>
          </w:p>
        </w:tc>
        <w:tc>
          <w:tcPr>
            <w:tcW w:w="1509" w:type="dxa"/>
            <w:tcBorders>
              <w:top w:val="nil"/>
              <w:left w:val="nil"/>
              <w:bottom w:val="single" w:sz="4" w:space="0" w:color="auto"/>
              <w:right w:val="single" w:sz="4" w:space="0" w:color="auto"/>
            </w:tcBorders>
            <w:shd w:val="clear" w:color="000000" w:fill="D9E1F2"/>
            <w:noWrap/>
            <w:vAlign w:val="center"/>
            <w:hideMark/>
          </w:tcPr>
          <w:p w14:paraId="464B73FF" w14:textId="56C6E70B" w:rsidR="00364977" w:rsidRPr="008C4605" w:rsidRDefault="00364977" w:rsidP="00364977">
            <w:pPr>
              <w:jc w:val="right"/>
              <w:rPr>
                <w:rFonts w:ascii="Sylfaen" w:hAnsi="Sylfaen" w:cs="Calibri"/>
                <w:b/>
                <w:bCs/>
                <w:i/>
                <w:iCs/>
                <w:color w:val="000000"/>
                <w:szCs w:val="22"/>
              </w:rPr>
            </w:pPr>
            <w:r>
              <w:rPr>
                <w:rFonts w:ascii="Calibri" w:hAnsi="Calibri" w:cs="Calibri"/>
                <w:b/>
                <w:bCs/>
                <w:i/>
                <w:iCs/>
                <w:color w:val="000000"/>
                <w:sz w:val="22"/>
                <w:szCs w:val="22"/>
              </w:rPr>
              <w:t>2,578,729 ₾</w:t>
            </w:r>
          </w:p>
        </w:tc>
      </w:tr>
      <w:tr w:rsidR="00364977" w:rsidRPr="008C4605" w14:paraId="01466CC4" w14:textId="77777777" w:rsidTr="00D40326">
        <w:trPr>
          <w:trHeight w:val="11"/>
        </w:trPr>
        <w:tc>
          <w:tcPr>
            <w:tcW w:w="6631" w:type="dxa"/>
            <w:tcBorders>
              <w:top w:val="nil"/>
              <w:left w:val="single" w:sz="4" w:space="0" w:color="auto"/>
              <w:bottom w:val="single" w:sz="4" w:space="0" w:color="auto"/>
              <w:right w:val="single" w:sz="4" w:space="0" w:color="auto"/>
            </w:tcBorders>
            <w:shd w:val="clear" w:color="000000" w:fill="D9E1F2"/>
            <w:noWrap/>
            <w:vAlign w:val="center"/>
            <w:hideMark/>
          </w:tcPr>
          <w:p w14:paraId="459D190F" w14:textId="279A71E1" w:rsidR="00364977" w:rsidRPr="008C4605" w:rsidRDefault="00364977" w:rsidP="00364977">
            <w:pPr>
              <w:rPr>
                <w:rFonts w:ascii="Sylfaen" w:hAnsi="Sylfaen" w:cs="Calibri"/>
                <w:b/>
                <w:bCs/>
                <w:color w:val="C00000"/>
                <w:sz w:val="22"/>
                <w:szCs w:val="22"/>
              </w:rPr>
            </w:pPr>
            <w:r>
              <w:rPr>
                <w:rFonts w:ascii="Calibri" w:hAnsi="Calibri" w:cs="Calibri"/>
                <w:b/>
                <w:bCs/>
                <w:color w:val="C00000"/>
                <w:sz w:val="22"/>
                <w:szCs w:val="22"/>
              </w:rPr>
              <w:t>Net budget expenditures on leave (NBL=BRL+BE)</w:t>
            </w:r>
          </w:p>
        </w:tc>
        <w:tc>
          <w:tcPr>
            <w:tcW w:w="1577" w:type="dxa"/>
            <w:tcBorders>
              <w:top w:val="nil"/>
              <w:left w:val="nil"/>
              <w:bottom w:val="single" w:sz="4" w:space="0" w:color="auto"/>
              <w:right w:val="single" w:sz="4" w:space="0" w:color="auto"/>
            </w:tcBorders>
            <w:shd w:val="clear" w:color="auto" w:fill="auto"/>
            <w:noWrap/>
            <w:vAlign w:val="center"/>
            <w:hideMark/>
          </w:tcPr>
          <w:p w14:paraId="36D7260C" w14:textId="6B0F9941" w:rsidR="00364977" w:rsidRPr="008C4605" w:rsidRDefault="00364977" w:rsidP="00364977">
            <w:pPr>
              <w:jc w:val="right"/>
              <w:rPr>
                <w:rFonts w:ascii="Sylfaen" w:hAnsi="Sylfaen" w:cs="Calibri"/>
                <w:b/>
                <w:bCs/>
                <w:color w:val="C00000"/>
                <w:sz w:val="22"/>
                <w:szCs w:val="22"/>
              </w:rPr>
            </w:pPr>
            <w:r>
              <w:rPr>
                <w:rFonts w:ascii="Calibri" w:hAnsi="Calibri" w:cs="Calibri"/>
                <w:b/>
                <w:bCs/>
                <w:color w:val="C00000"/>
                <w:sz w:val="22"/>
                <w:szCs w:val="22"/>
              </w:rPr>
              <w:t>16,947,533 ₾</w:t>
            </w:r>
          </w:p>
        </w:tc>
        <w:tc>
          <w:tcPr>
            <w:tcW w:w="1509" w:type="dxa"/>
            <w:tcBorders>
              <w:top w:val="nil"/>
              <w:left w:val="nil"/>
              <w:bottom w:val="single" w:sz="4" w:space="0" w:color="auto"/>
              <w:right w:val="single" w:sz="4" w:space="0" w:color="auto"/>
            </w:tcBorders>
            <w:shd w:val="clear" w:color="auto" w:fill="auto"/>
            <w:noWrap/>
            <w:vAlign w:val="center"/>
            <w:hideMark/>
          </w:tcPr>
          <w:p w14:paraId="76DB6CC7" w14:textId="50774E9E" w:rsidR="00364977" w:rsidRPr="008C4605" w:rsidRDefault="00364977" w:rsidP="00364977">
            <w:pPr>
              <w:jc w:val="right"/>
              <w:rPr>
                <w:rFonts w:ascii="Sylfaen" w:hAnsi="Sylfaen" w:cs="Calibri"/>
                <w:b/>
                <w:bCs/>
                <w:color w:val="C00000"/>
                <w:sz w:val="22"/>
                <w:szCs w:val="22"/>
              </w:rPr>
            </w:pPr>
            <w:r>
              <w:rPr>
                <w:rFonts w:ascii="Calibri" w:hAnsi="Calibri" w:cs="Calibri"/>
                <w:b/>
                <w:bCs/>
                <w:color w:val="C00000"/>
                <w:sz w:val="22"/>
                <w:szCs w:val="22"/>
              </w:rPr>
              <w:t>8,459,968 ₾</w:t>
            </w:r>
          </w:p>
        </w:tc>
        <w:tc>
          <w:tcPr>
            <w:tcW w:w="1509" w:type="dxa"/>
            <w:tcBorders>
              <w:top w:val="nil"/>
              <w:left w:val="nil"/>
              <w:bottom w:val="single" w:sz="4" w:space="0" w:color="auto"/>
              <w:right w:val="single" w:sz="4" w:space="0" w:color="auto"/>
            </w:tcBorders>
            <w:shd w:val="clear" w:color="auto" w:fill="auto"/>
            <w:noWrap/>
            <w:vAlign w:val="center"/>
            <w:hideMark/>
          </w:tcPr>
          <w:p w14:paraId="5AE90700" w14:textId="0C0FF4EB" w:rsidR="00364977" w:rsidRPr="008C4605" w:rsidRDefault="00364977" w:rsidP="00364977">
            <w:pPr>
              <w:jc w:val="right"/>
              <w:rPr>
                <w:rFonts w:ascii="Sylfaen" w:hAnsi="Sylfaen" w:cs="Calibri"/>
                <w:b/>
                <w:bCs/>
                <w:color w:val="C00000"/>
                <w:sz w:val="22"/>
                <w:szCs w:val="22"/>
              </w:rPr>
            </w:pPr>
            <w:r>
              <w:rPr>
                <w:rFonts w:ascii="Calibri" w:hAnsi="Calibri" w:cs="Calibri"/>
                <w:b/>
                <w:bCs/>
                <w:color w:val="C00000"/>
                <w:sz w:val="22"/>
                <w:szCs w:val="22"/>
              </w:rPr>
              <w:t>1,844,130 ₾</w:t>
            </w:r>
          </w:p>
        </w:tc>
        <w:tc>
          <w:tcPr>
            <w:tcW w:w="1509" w:type="dxa"/>
            <w:tcBorders>
              <w:top w:val="nil"/>
              <w:left w:val="nil"/>
              <w:bottom w:val="single" w:sz="4" w:space="0" w:color="auto"/>
              <w:right w:val="single" w:sz="4" w:space="0" w:color="auto"/>
            </w:tcBorders>
            <w:shd w:val="clear" w:color="auto" w:fill="auto"/>
            <w:noWrap/>
            <w:vAlign w:val="center"/>
            <w:hideMark/>
          </w:tcPr>
          <w:p w14:paraId="38BE7CD1" w14:textId="5B3395F7" w:rsidR="00364977" w:rsidRPr="008C4605" w:rsidRDefault="00364977" w:rsidP="00364977">
            <w:pPr>
              <w:jc w:val="right"/>
              <w:rPr>
                <w:rFonts w:ascii="Sylfaen" w:hAnsi="Sylfaen" w:cs="Calibri"/>
                <w:b/>
                <w:bCs/>
                <w:color w:val="C00000"/>
                <w:sz w:val="22"/>
                <w:szCs w:val="22"/>
              </w:rPr>
            </w:pPr>
            <w:r>
              <w:rPr>
                <w:rFonts w:ascii="Calibri" w:hAnsi="Calibri" w:cs="Calibri"/>
                <w:b/>
                <w:bCs/>
                <w:color w:val="C00000"/>
                <w:sz w:val="22"/>
                <w:szCs w:val="22"/>
              </w:rPr>
              <w:t>703,931 ₾</w:t>
            </w:r>
          </w:p>
        </w:tc>
        <w:tc>
          <w:tcPr>
            <w:tcW w:w="1512" w:type="dxa"/>
            <w:tcBorders>
              <w:top w:val="nil"/>
              <w:left w:val="nil"/>
              <w:bottom w:val="single" w:sz="4" w:space="0" w:color="auto"/>
              <w:right w:val="single" w:sz="4" w:space="0" w:color="auto"/>
            </w:tcBorders>
            <w:shd w:val="clear" w:color="auto" w:fill="auto"/>
            <w:noWrap/>
            <w:vAlign w:val="center"/>
            <w:hideMark/>
          </w:tcPr>
          <w:p w14:paraId="7EC73464" w14:textId="650D0037" w:rsidR="00364977" w:rsidRPr="008C4605" w:rsidRDefault="00364977" w:rsidP="00364977">
            <w:pPr>
              <w:jc w:val="right"/>
              <w:rPr>
                <w:rFonts w:ascii="Sylfaen" w:hAnsi="Sylfaen" w:cs="Calibri"/>
                <w:b/>
                <w:bCs/>
                <w:color w:val="C00000"/>
                <w:sz w:val="22"/>
                <w:szCs w:val="22"/>
              </w:rPr>
            </w:pPr>
            <w:r>
              <w:rPr>
                <w:rFonts w:ascii="Calibri" w:hAnsi="Calibri" w:cs="Calibri"/>
                <w:b/>
                <w:bCs/>
                <w:color w:val="C00000"/>
                <w:sz w:val="22"/>
                <w:szCs w:val="22"/>
              </w:rPr>
              <w:t>27,955,561 ₾</w:t>
            </w:r>
          </w:p>
        </w:tc>
        <w:tc>
          <w:tcPr>
            <w:tcW w:w="1509" w:type="dxa"/>
            <w:tcBorders>
              <w:top w:val="nil"/>
              <w:left w:val="nil"/>
              <w:bottom w:val="single" w:sz="4" w:space="0" w:color="auto"/>
              <w:right w:val="single" w:sz="4" w:space="0" w:color="auto"/>
            </w:tcBorders>
            <w:shd w:val="clear" w:color="000000" w:fill="D9E1F2"/>
            <w:noWrap/>
            <w:vAlign w:val="center"/>
            <w:hideMark/>
          </w:tcPr>
          <w:p w14:paraId="3B31D1B2" w14:textId="3ECE35DE" w:rsidR="00364977" w:rsidRPr="008C4605" w:rsidRDefault="00364977" w:rsidP="00364977">
            <w:pPr>
              <w:jc w:val="right"/>
              <w:rPr>
                <w:rFonts w:ascii="Sylfaen" w:hAnsi="Sylfaen" w:cs="Calibri"/>
                <w:b/>
                <w:bCs/>
                <w:color w:val="C00000"/>
                <w:szCs w:val="22"/>
              </w:rPr>
            </w:pPr>
            <w:r>
              <w:rPr>
                <w:rFonts w:ascii="Calibri" w:hAnsi="Calibri" w:cs="Calibri"/>
                <w:b/>
                <w:bCs/>
                <w:color w:val="C00000"/>
              </w:rPr>
              <w:t>2,545,008 ₾</w:t>
            </w:r>
          </w:p>
        </w:tc>
      </w:tr>
    </w:tbl>
    <w:p w14:paraId="23A77DCC" w14:textId="6B91C3B6" w:rsidR="00E1059A" w:rsidRPr="008C4605" w:rsidRDefault="00E1059A" w:rsidP="001631DE">
      <w:pPr>
        <w:rPr>
          <w:rFonts w:ascii="Sylfaen" w:hAnsi="Sylfaen"/>
        </w:rPr>
      </w:pPr>
    </w:p>
    <w:p w14:paraId="6C203F39" w14:textId="77777777" w:rsidR="00A354D9" w:rsidRPr="008C4605" w:rsidRDefault="00A354D9" w:rsidP="001631DE">
      <w:pPr>
        <w:rPr>
          <w:rFonts w:ascii="Sylfaen" w:hAnsi="Sylfaen"/>
        </w:rPr>
      </w:pPr>
    </w:p>
    <w:p w14:paraId="2C2658B5" w14:textId="77777777" w:rsidR="00A354D9" w:rsidRPr="008C4605" w:rsidRDefault="00A354D9" w:rsidP="001631DE">
      <w:pPr>
        <w:rPr>
          <w:rFonts w:ascii="Sylfaen" w:hAnsi="Sylfaen"/>
        </w:rPr>
      </w:pPr>
    </w:p>
    <w:p w14:paraId="5625D9EA" w14:textId="77777777" w:rsidR="00A354D9" w:rsidRPr="008C4605" w:rsidRDefault="00A354D9" w:rsidP="001631DE">
      <w:pPr>
        <w:rPr>
          <w:rFonts w:ascii="Sylfaen" w:hAnsi="Sylfaen"/>
        </w:rPr>
        <w:sectPr w:rsidR="00A354D9" w:rsidRPr="008C4605" w:rsidSect="001631DE">
          <w:pgSz w:w="16834" w:h="11909" w:orient="landscape" w:code="9"/>
          <w:pgMar w:top="180" w:right="1440" w:bottom="29" w:left="1440" w:header="706" w:footer="706" w:gutter="0"/>
          <w:cols w:space="708"/>
          <w:docGrid w:linePitch="360"/>
        </w:sectPr>
      </w:pPr>
    </w:p>
    <w:p w14:paraId="1C082975" w14:textId="1EC1B994" w:rsidR="00B26978" w:rsidRPr="008C4605" w:rsidRDefault="00B26978" w:rsidP="001631DE">
      <w:pPr>
        <w:pStyle w:val="Heading2"/>
        <w:spacing w:before="0"/>
        <w:rPr>
          <w:rFonts w:ascii="Sylfaen" w:hAnsi="Sylfaen"/>
          <w:b/>
        </w:rPr>
      </w:pPr>
      <w:r w:rsidRPr="008C4605">
        <w:rPr>
          <w:rFonts w:ascii="Sylfaen" w:hAnsi="Sylfaen"/>
          <w:b/>
        </w:rPr>
        <w:lastRenderedPageBreak/>
        <w:t>Private Sector:</w:t>
      </w:r>
    </w:p>
    <w:tbl>
      <w:tblPr>
        <w:tblW w:w="15766" w:type="dxa"/>
        <w:tblInd w:w="-905" w:type="dxa"/>
        <w:tblLook w:val="04A0" w:firstRow="1" w:lastRow="0" w:firstColumn="1" w:lastColumn="0" w:noHBand="0" w:noVBand="1"/>
      </w:tblPr>
      <w:tblGrid>
        <w:gridCol w:w="1743"/>
        <w:gridCol w:w="2722"/>
        <w:gridCol w:w="1953"/>
        <w:gridCol w:w="1905"/>
        <w:gridCol w:w="1508"/>
        <w:gridCol w:w="1935"/>
        <w:gridCol w:w="2115"/>
        <w:gridCol w:w="1885"/>
      </w:tblGrid>
      <w:tr w:rsidR="00B26978" w:rsidRPr="008C4605" w14:paraId="6DD10391" w14:textId="77777777" w:rsidTr="00072400">
        <w:trPr>
          <w:trHeight w:val="222"/>
        </w:trPr>
        <w:tc>
          <w:tcPr>
            <w:tcW w:w="0" w:type="auto"/>
            <w:gridSpan w:val="8"/>
            <w:tcBorders>
              <w:top w:val="nil"/>
              <w:left w:val="single" w:sz="4" w:space="0" w:color="auto"/>
              <w:bottom w:val="single" w:sz="4" w:space="0" w:color="auto"/>
              <w:right w:val="nil"/>
            </w:tcBorders>
            <w:shd w:val="clear" w:color="000000" w:fill="305496"/>
            <w:noWrap/>
            <w:vAlign w:val="center"/>
            <w:hideMark/>
          </w:tcPr>
          <w:p w14:paraId="7F7605FF" w14:textId="77777777" w:rsidR="00B26978" w:rsidRPr="008C4605" w:rsidRDefault="00B26978" w:rsidP="00B26978">
            <w:pPr>
              <w:jc w:val="center"/>
              <w:rPr>
                <w:rFonts w:ascii="Sylfaen" w:hAnsi="Sylfaen" w:cs="Calibri"/>
                <w:b/>
                <w:bCs/>
                <w:color w:val="FFFFFF"/>
                <w:sz w:val="28"/>
                <w:szCs w:val="28"/>
              </w:rPr>
            </w:pPr>
            <w:r w:rsidRPr="008C4605">
              <w:rPr>
                <w:rFonts w:ascii="Sylfaen" w:hAnsi="Sylfaen" w:cs="Calibri"/>
                <w:b/>
                <w:bCs/>
                <w:color w:val="FFFFFF"/>
                <w:szCs w:val="28"/>
              </w:rPr>
              <w:t>Current regulation</w:t>
            </w:r>
          </w:p>
        </w:tc>
      </w:tr>
      <w:tr w:rsidR="00B26978" w:rsidRPr="008C4605" w14:paraId="0A19E9A7" w14:textId="77777777" w:rsidTr="00072400">
        <w:trPr>
          <w:trHeight w:val="177"/>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0682BC4D" w14:textId="77777777" w:rsidR="00B26978" w:rsidRPr="008C4605" w:rsidRDefault="00B26978" w:rsidP="00B26978">
            <w:pPr>
              <w:rPr>
                <w:rFonts w:ascii="Sylfaen" w:hAnsi="Sylfaen" w:cs="Calibri"/>
                <w:color w:val="000000"/>
                <w:sz w:val="22"/>
                <w:szCs w:val="22"/>
              </w:rPr>
            </w:pPr>
            <w:r w:rsidRPr="008C4605">
              <w:rPr>
                <w:rFonts w:ascii="Sylfaen" w:hAnsi="Sylfaen" w:cs="Calibri"/>
                <w:color w:val="000000"/>
                <w:sz w:val="22"/>
                <w:szCs w:val="22"/>
              </w:rPr>
              <w:t> </w:t>
            </w:r>
          </w:p>
        </w:tc>
        <w:tc>
          <w:tcPr>
            <w:tcW w:w="0" w:type="auto"/>
            <w:tcBorders>
              <w:top w:val="nil"/>
              <w:left w:val="nil"/>
              <w:bottom w:val="single" w:sz="4" w:space="0" w:color="auto"/>
              <w:right w:val="single" w:sz="4" w:space="0" w:color="auto"/>
            </w:tcBorders>
            <w:shd w:val="clear" w:color="000000" w:fill="D9E1F2"/>
            <w:noWrap/>
            <w:vAlign w:val="center"/>
            <w:hideMark/>
          </w:tcPr>
          <w:p w14:paraId="607E9BBB" w14:textId="77777777" w:rsidR="00B26978" w:rsidRPr="008C4605" w:rsidRDefault="00B26978" w:rsidP="00B26978">
            <w:pPr>
              <w:jc w:val="center"/>
              <w:rPr>
                <w:rFonts w:ascii="Sylfaen" w:hAnsi="Sylfaen" w:cs="Calibri"/>
                <w:b/>
                <w:bCs/>
                <w:color w:val="000000"/>
                <w:sz w:val="22"/>
                <w:szCs w:val="22"/>
              </w:rPr>
            </w:pPr>
            <w:r w:rsidRPr="008C4605">
              <w:rPr>
                <w:rFonts w:ascii="Sylfaen" w:hAnsi="Sylfaen" w:cs="Calibri"/>
                <w:b/>
                <w:bCs/>
                <w:color w:val="000000"/>
                <w:sz w:val="22"/>
                <w:szCs w:val="22"/>
              </w:rPr>
              <w:t>Maximum duration (days)</w:t>
            </w:r>
          </w:p>
        </w:tc>
        <w:tc>
          <w:tcPr>
            <w:tcW w:w="0" w:type="auto"/>
            <w:tcBorders>
              <w:top w:val="nil"/>
              <w:left w:val="nil"/>
              <w:bottom w:val="single" w:sz="4" w:space="0" w:color="auto"/>
              <w:right w:val="single" w:sz="4" w:space="0" w:color="auto"/>
            </w:tcBorders>
            <w:shd w:val="clear" w:color="000000" w:fill="D9E1F2"/>
            <w:noWrap/>
            <w:vAlign w:val="center"/>
            <w:hideMark/>
          </w:tcPr>
          <w:p w14:paraId="742932E4" w14:textId="77777777" w:rsidR="00B26978" w:rsidRPr="008C4605" w:rsidRDefault="00B26978" w:rsidP="00B26978">
            <w:pPr>
              <w:jc w:val="center"/>
              <w:rPr>
                <w:rFonts w:ascii="Sylfaen" w:hAnsi="Sylfaen" w:cs="Calibri"/>
                <w:b/>
                <w:bCs/>
                <w:color w:val="000000"/>
                <w:sz w:val="22"/>
                <w:szCs w:val="22"/>
              </w:rPr>
            </w:pPr>
            <w:r w:rsidRPr="008C4605">
              <w:rPr>
                <w:rFonts w:ascii="Sylfaen" w:hAnsi="Sylfaen" w:cs="Calibri"/>
                <w:b/>
                <w:bCs/>
                <w:color w:val="000000"/>
                <w:sz w:val="22"/>
                <w:szCs w:val="22"/>
              </w:rPr>
              <w:t>Paid period (days)</w:t>
            </w:r>
          </w:p>
        </w:tc>
        <w:tc>
          <w:tcPr>
            <w:tcW w:w="0" w:type="auto"/>
            <w:tcBorders>
              <w:top w:val="nil"/>
              <w:left w:val="nil"/>
              <w:bottom w:val="single" w:sz="4" w:space="0" w:color="auto"/>
              <w:right w:val="single" w:sz="4" w:space="0" w:color="auto"/>
            </w:tcBorders>
            <w:shd w:val="clear" w:color="000000" w:fill="D9E1F2"/>
            <w:noWrap/>
            <w:vAlign w:val="center"/>
            <w:hideMark/>
          </w:tcPr>
          <w:p w14:paraId="6B924C7C" w14:textId="77777777" w:rsidR="00B26978" w:rsidRPr="008C4605" w:rsidRDefault="00B26978" w:rsidP="00B26978">
            <w:pPr>
              <w:jc w:val="center"/>
              <w:rPr>
                <w:rFonts w:ascii="Sylfaen" w:hAnsi="Sylfaen" w:cs="Calibri"/>
                <w:b/>
                <w:bCs/>
                <w:color w:val="000000"/>
                <w:sz w:val="22"/>
                <w:szCs w:val="22"/>
              </w:rPr>
            </w:pPr>
            <w:r w:rsidRPr="008C4605">
              <w:rPr>
                <w:rFonts w:ascii="Sylfaen" w:hAnsi="Sylfaen" w:cs="Calibri"/>
                <w:b/>
                <w:bCs/>
                <w:color w:val="000000"/>
                <w:sz w:val="22"/>
                <w:szCs w:val="22"/>
              </w:rPr>
              <w:t>Transferable days</w:t>
            </w:r>
          </w:p>
        </w:tc>
        <w:tc>
          <w:tcPr>
            <w:tcW w:w="0" w:type="auto"/>
            <w:tcBorders>
              <w:top w:val="nil"/>
              <w:left w:val="nil"/>
              <w:bottom w:val="single" w:sz="4" w:space="0" w:color="auto"/>
              <w:right w:val="single" w:sz="4" w:space="0" w:color="auto"/>
            </w:tcBorders>
            <w:shd w:val="clear" w:color="000000" w:fill="D9E1F2"/>
            <w:noWrap/>
            <w:vAlign w:val="center"/>
            <w:hideMark/>
          </w:tcPr>
          <w:p w14:paraId="668D3465" w14:textId="77777777" w:rsidR="00B26978" w:rsidRPr="008C4605" w:rsidRDefault="00B26978" w:rsidP="00B26978">
            <w:pPr>
              <w:jc w:val="center"/>
              <w:rPr>
                <w:rFonts w:ascii="Sylfaen" w:hAnsi="Sylfaen" w:cs="Calibri"/>
                <w:b/>
                <w:bCs/>
                <w:color w:val="000000"/>
                <w:sz w:val="22"/>
                <w:szCs w:val="22"/>
              </w:rPr>
            </w:pPr>
            <w:r w:rsidRPr="008C4605">
              <w:rPr>
                <w:rFonts w:ascii="Sylfaen" w:hAnsi="Sylfaen" w:cs="Calibri"/>
                <w:b/>
                <w:bCs/>
                <w:color w:val="000000"/>
                <w:sz w:val="22"/>
                <w:szCs w:val="22"/>
              </w:rPr>
              <w:t>Payment rate</w:t>
            </w:r>
          </w:p>
        </w:tc>
        <w:tc>
          <w:tcPr>
            <w:tcW w:w="0" w:type="auto"/>
            <w:tcBorders>
              <w:top w:val="nil"/>
              <w:left w:val="nil"/>
              <w:bottom w:val="single" w:sz="4" w:space="0" w:color="auto"/>
              <w:right w:val="single" w:sz="4" w:space="0" w:color="auto"/>
            </w:tcBorders>
            <w:shd w:val="clear" w:color="000000" w:fill="D9E1F2"/>
            <w:noWrap/>
            <w:vAlign w:val="center"/>
            <w:hideMark/>
          </w:tcPr>
          <w:p w14:paraId="521FF090" w14:textId="77777777" w:rsidR="00B26978" w:rsidRPr="008C4605" w:rsidRDefault="00B26978" w:rsidP="00B26978">
            <w:pPr>
              <w:jc w:val="center"/>
              <w:rPr>
                <w:rFonts w:ascii="Sylfaen" w:hAnsi="Sylfaen" w:cs="Calibri"/>
                <w:b/>
                <w:bCs/>
                <w:color w:val="000000"/>
                <w:sz w:val="22"/>
                <w:szCs w:val="22"/>
              </w:rPr>
            </w:pPr>
            <w:r w:rsidRPr="008C4605">
              <w:rPr>
                <w:rFonts w:ascii="Sylfaen" w:hAnsi="Sylfaen" w:cs="Calibri"/>
                <w:b/>
                <w:bCs/>
                <w:color w:val="000000"/>
                <w:sz w:val="22"/>
                <w:szCs w:val="22"/>
              </w:rPr>
              <w:t>Floor on payment</w:t>
            </w:r>
          </w:p>
        </w:tc>
        <w:tc>
          <w:tcPr>
            <w:tcW w:w="0" w:type="auto"/>
            <w:tcBorders>
              <w:top w:val="nil"/>
              <w:left w:val="nil"/>
              <w:bottom w:val="single" w:sz="4" w:space="0" w:color="auto"/>
              <w:right w:val="single" w:sz="4" w:space="0" w:color="auto"/>
            </w:tcBorders>
            <w:shd w:val="clear" w:color="000000" w:fill="D9E1F2"/>
            <w:noWrap/>
            <w:vAlign w:val="center"/>
            <w:hideMark/>
          </w:tcPr>
          <w:p w14:paraId="2E5CB767" w14:textId="77777777" w:rsidR="00B26978" w:rsidRPr="008C4605" w:rsidRDefault="00B26978" w:rsidP="00B26978">
            <w:pPr>
              <w:jc w:val="center"/>
              <w:rPr>
                <w:rFonts w:ascii="Sylfaen" w:hAnsi="Sylfaen" w:cs="Calibri"/>
                <w:b/>
                <w:bCs/>
                <w:color w:val="000000"/>
                <w:sz w:val="22"/>
                <w:szCs w:val="22"/>
              </w:rPr>
            </w:pPr>
            <w:r w:rsidRPr="008C4605">
              <w:rPr>
                <w:rFonts w:ascii="Sylfaen" w:hAnsi="Sylfaen" w:cs="Calibri"/>
                <w:b/>
                <w:bCs/>
                <w:color w:val="000000"/>
                <w:sz w:val="22"/>
                <w:szCs w:val="22"/>
              </w:rPr>
              <w:t>Ceiling on payment</w:t>
            </w:r>
          </w:p>
        </w:tc>
        <w:tc>
          <w:tcPr>
            <w:tcW w:w="0" w:type="auto"/>
            <w:tcBorders>
              <w:top w:val="nil"/>
              <w:left w:val="nil"/>
              <w:bottom w:val="single" w:sz="4" w:space="0" w:color="auto"/>
              <w:right w:val="single" w:sz="4" w:space="0" w:color="auto"/>
            </w:tcBorders>
            <w:shd w:val="clear" w:color="000000" w:fill="D9E1F2"/>
            <w:noWrap/>
            <w:vAlign w:val="center"/>
            <w:hideMark/>
          </w:tcPr>
          <w:p w14:paraId="35F4C442" w14:textId="77777777" w:rsidR="00B26978" w:rsidRPr="008C4605" w:rsidRDefault="00B26978" w:rsidP="00B26978">
            <w:pPr>
              <w:jc w:val="center"/>
              <w:rPr>
                <w:rFonts w:ascii="Sylfaen" w:hAnsi="Sylfaen" w:cs="Calibri"/>
                <w:b/>
                <w:bCs/>
                <w:color w:val="000000"/>
                <w:sz w:val="22"/>
                <w:szCs w:val="22"/>
              </w:rPr>
            </w:pPr>
            <w:r w:rsidRPr="008C4605">
              <w:rPr>
                <w:rFonts w:ascii="Sylfaen" w:hAnsi="Sylfaen" w:cs="Calibri"/>
                <w:b/>
                <w:bCs/>
                <w:color w:val="000000"/>
                <w:sz w:val="22"/>
                <w:szCs w:val="22"/>
              </w:rPr>
              <w:t>Financing Source</w:t>
            </w:r>
          </w:p>
        </w:tc>
      </w:tr>
      <w:tr w:rsidR="00072400" w:rsidRPr="008C4605" w14:paraId="4A8781B5" w14:textId="77777777" w:rsidTr="00072400">
        <w:trPr>
          <w:trHeight w:val="177"/>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1F255EB2" w14:textId="7D49220F" w:rsidR="00072400" w:rsidRPr="008C4605" w:rsidRDefault="00072400" w:rsidP="00072400">
            <w:pPr>
              <w:rPr>
                <w:rFonts w:ascii="Sylfaen" w:hAnsi="Sylfaen" w:cs="Calibri"/>
                <w:b/>
                <w:bCs/>
                <w:color w:val="000000"/>
                <w:sz w:val="22"/>
                <w:szCs w:val="22"/>
              </w:rPr>
            </w:pPr>
            <w:r w:rsidRPr="008C4605">
              <w:rPr>
                <w:rFonts w:ascii="Sylfaen" w:hAnsi="Sylfaen" w:cs="Calibri"/>
                <w:b/>
                <w:bCs/>
                <w:color w:val="000000"/>
                <w:sz w:val="22"/>
                <w:szCs w:val="22"/>
              </w:rPr>
              <w:t>Maternity leave</w:t>
            </w:r>
          </w:p>
        </w:tc>
        <w:tc>
          <w:tcPr>
            <w:tcW w:w="0" w:type="auto"/>
            <w:tcBorders>
              <w:top w:val="nil"/>
              <w:left w:val="nil"/>
              <w:bottom w:val="single" w:sz="4" w:space="0" w:color="auto"/>
              <w:right w:val="single" w:sz="4" w:space="0" w:color="auto"/>
            </w:tcBorders>
            <w:shd w:val="clear" w:color="auto" w:fill="auto"/>
            <w:noWrap/>
            <w:vAlign w:val="center"/>
            <w:hideMark/>
          </w:tcPr>
          <w:p w14:paraId="77AEA0E3" w14:textId="68E0F745"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 xml:space="preserve">183 </w:t>
            </w:r>
            <w:r w:rsidRPr="008C4605">
              <w:rPr>
                <w:rFonts w:ascii="Sylfaen" w:hAnsi="Sylfaen" w:cs="Calibri"/>
                <w:bCs/>
                <w:color w:val="000000"/>
                <w:sz w:val="22"/>
                <w:szCs w:val="22"/>
              </w:rPr>
              <w:t>(X0)</w:t>
            </w:r>
          </w:p>
        </w:tc>
        <w:tc>
          <w:tcPr>
            <w:tcW w:w="0" w:type="auto"/>
            <w:tcBorders>
              <w:top w:val="nil"/>
              <w:left w:val="nil"/>
              <w:bottom w:val="single" w:sz="4" w:space="0" w:color="auto"/>
              <w:right w:val="single" w:sz="4" w:space="0" w:color="auto"/>
            </w:tcBorders>
            <w:shd w:val="clear" w:color="auto" w:fill="auto"/>
            <w:noWrap/>
            <w:vAlign w:val="center"/>
            <w:hideMark/>
          </w:tcPr>
          <w:p w14:paraId="015F1696" w14:textId="1DF21B59"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93 (X1)</w:t>
            </w:r>
          </w:p>
        </w:tc>
        <w:tc>
          <w:tcPr>
            <w:tcW w:w="0" w:type="auto"/>
            <w:tcBorders>
              <w:top w:val="nil"/>
              <w:left w:val="nil"/>
              <w:bottom w:val="single" w:sz="4" w:space="0" w:color="auto"/>
              <w:right w:val="single" w:sz="4" w:space="0" w:color="auto"/>
            </w:tcBorders>
            <w:shd w:val="clear" w:color="auto" w:fill="auto"/>
            <w:noWrap/>
            <w:vAlign w:val="center"/>
            <w:hideMark/>
          </w:tcPr>
          <w:p w14:paraId="37F21E2F" w14:textId="77777777"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5E7CB290" w14:textId="77777777"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100%</w:t>
            </w:r>
          </w:p>
        </w:tc>
        <w:tc>
          <w:tcPr>
            <w:tcW w:w="0" w:type="auto"/>
            <w:tcBorders>
              <w:top w:val="nil"/>
              <w:left w:val="nil"/>
              <w:bottom w:val="single" w:sz="4" w:space="0" w:color="auto"/>
              <w:right w:val="single" w:sz="4" w:space="0" w:color="auto"/>
            </w:tcBorders>
            <w:shd w:val="clear" w:color="auto" w:fill="auto"/>
            <w:noWrap/>
            <w:vAlign w:val="center"/>
            <w:hideMark/>
          </w:tcPr>
          <w:p w14:paraId="70DB1A2C" w14:textId="77777777"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2087FE5A" w14:textId="77777777"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1000</w:t>
            </w:r>
          </w:p>
        </w:tc>
        <w:tc>
          <w:tcPr>
            <w:tcW w:w="0" w:type="auto"/>
            <w:tcBorders>
              <w:top w:val="nil"/>
              <w:left w:val="nil"/>
              <w:bottom w:val="single" w:sz="4" w:space="0" w:color="auto"/>
              <w:right w:val="single" w:sz="4" w:space="0" w:color="auto"/>
            </w:tcBorders>
            <w:shd w:val="clear" w:color="auto" w:fill="auto"/>
            <w:noWrap/>
            <w:vAlign w:val="center"/>
            <w:hideMark/>
          </w:tcPr>
          <w:p w14:paraId="1C35799F" w14:textId="77777777"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100% Public</w:t>
            </w:r>
          </w:p>
        </w:tc>
      </w:tr>
      <w:tr w:rsidR="00072400" w:rsidRPr="008C4605" w14:paraId="33A358F3" w14:textId="77777777" w:rsidTr="00072400">
        <w:trPr>
          <w:trHeight w:val="177"/>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4B87D864" w14:textId="24AA092E" w:rsidR="00072400" w:rsidRPr="008C4605" w:rsidRDefault="00072400" w:rsidP="00072400">
            <w:pPr>
              <w:rPr>
                <w:rFonts w:ascii="Sylfaen" w:hAnsi="Sylfaen" w:cs="Calibri"/>
                <w:b/>
                <w:bCs/>
                <w:color w:val="000000"/>
                <w:sz w:val="22"/>
                <w:szCs w:val="22"/>
              </w:rPr>
            </w:pPr>
            <w:r w:rsidRPr="008C4605">
              <w:rPr>
                <w:rFonts w:ascii="Sylfaen" w:hAnsi="Sylfaen" w:cs="Calibri"/>
                <w:b/>
                <w:bCs/>
                <w:color w:val="000000"/>
                <w:sz w:val="22"/>
                <w:szCs w:val="22"/>
              </w:rPr>
              <w:t>Parental leave</w:t>
            </w:r>
          </w:p>
        </w:tc>
        <w:tc>
          <w:tcPr>
            <w:tcW w:w="0" w:type="auto"/>
            <w:tcBorders>
              <w:top w:val="nil"/>
              <w:left w:val="nil"/>
              <w:bottom w:val="single" w:sz="4" w:space="0" w:color="auto"/>
              <w:right w:val="single" w:sz="4" w:space="0" w:color="auto"/>
            </w:tcBorders>
            <w:shd w:val="clear" w:color="auto" w:fill="auto"/>
            <w:noWrap/>
            <w:vAlign w:val="center"/>
            <w:hideMark/>
          </w:tcPr>
          <w:p w14:paraId="358553CA" w14:textId="3B1F1F48"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547 (Z0)</w:t>
            </w:r>
          </w:p>
        </w:tc>
        <w:tc>
          <w:tcPr>
            <w:tcW w:w="0" w:type="auto"/>
            <w:tcBorders>
              <w:top w:val="nil"/>
              <w:left w:val="nil"/>
              <w:bottom w:val="single" w:sz="4" w:space="0" w:color="auto"/>
              <w:right w:val="single" w:sz="4" w:space="0" w:color="auto"/>
            </w:tcBorders>
            <w:shd w:val="clear" w:color="auto" w:fill="auto"/>
            <w:noWrap/>
            <w:vAlign w:val="center"/>
            <w:hideMark/>
          </w:tcPr>
          <w:p w14:paraId="56EC2F98" w14:textId="78343A00"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90 (Z1)</w:t>
            </w:r>
          </w:p>
        </w:tc>
        <w:tc>
          <w:tcPr>
            <w:tcW w:w="0" w:type="auto"/>
            <w:tcBorders>
              <w:top w:val="nil"/>
              <w:left w:val="nil"/>
              <w:bottom w:val="single" w:sz="4" w:space="0" w:color="auto"/>
              <w:right w:val="single" w:sz="4" w:space="0" w:color="auto"/>
            </w:tcBorders>
            <w:shd w:val="clear" w:color="auto" w:fill="auto"/>
            <w:noWrap/>
            <w:vAlign w:val="center"/>
            <w:hideMark/>
          </w:tcPr>
          <w:p w14:paraId="3DEAB170" w14:textId="77777777"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6FA5D9A5" w14:textId="77777777"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100%</w:t>
            </w:r>
          </w:p>
        </w:tc>
        <w:tc>
          <w:tcPr>
            <w:tcW w:w="0" w:type="auto"/>
            <w:tcBorders>
              <w:top w:val="nil"/>
              <w:left w:val="nil"/>
              <w:bottom w:val="single" w:sz="4" w:space="0" w:color="auto"/>
              <w:right w:val="single" w:sz="4" w:space="0" w:color="auto"/>
            </w:tcBorders>
            <w:shd w:val="clear" w:color="auto" w:fill="auto"/>
            <w:noWrap/>
            <w:vAlign w:val="center"/>
            <w:hideMark/>
          </w:tcPr>
          <w:p w14:paraId="489B857A" w14:textId="77777777"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115C80F3" w14:textId="77777777"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1000</w:t>
            </w:r>
          </w:p>
        </w:tc>
        <w:tc>
          <w:tcPr>
            <w:tcW w:w="0" w:type="auto"/>
            <w:tcBorders>
              <w:top w:val="nil"/>
              <w:left w:val="nil"/>
              <w:bottom w:val="single" w:sz="4" w:space="0" w:color="auto"/>
              <w:right w:val="single" w:sz="4" w:space="0" w:color="auto"/>
            </w:tcBorders>
            <w:shd w:val="clear" w:color="auto" w:fill="auto"/>
            <w:noWrap/>
            <w:vAlign w:val="center"/>
            <w:hideMark/>
          </w:tcPr>
          <w:p w14:paraId="24CBA5C6" w14:textId="77777777"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100% Public</w:t>
            </w:r>
          </w:p>
        </w:tc>
      </w:tr>
      <w:tr w:rsidR="00072400" w:rsidRPr="008C4605" w14:paraId="3EF365A7" w14:textId="77777777" w:rsidTr="00072400">
        <w:trPr>
          <w:trHeight w:val="177"/>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1C9828B6" w14:textId="66D93EB7" w:rsidR="00072400" w:rsidRPr="008C4605" w:rsidRDefault="00072400" w:rsidP="00072400">
            <w:pPr>
              <w:rPr>
                <w:rFonts w:ascii="Sylfaen" w:hAnsi="Sylfaen" w:cs="Calibri"/>
                <w:b/>
                <w:bCs/>
                <w:color w:val="000000"/>
                <w:sz w:val="22"/>
                <w:szCs w:val="22"/>
              </w:rPr>
            </w:pPr>
            <w:r w:rsidRPr="008C4605">
              <w:rPr>
                <w:rFonts w:ascii="Sylfaen" w:hAnsi="Sylfaen" w:cs="Calibri"/>
                <w:b/>
                <w:bCs/>
                <w:color w:val="000000"/>
                <w:sz w:val="22"/>
                <w:szCs w:val="22"/>
              </w:rPr>
              <w:t>Total</w:t>
            </w:r>
          </w:p>
        </w:tc>
        <w:tc>
          <w:tcPr>
            <w:tcW w:w="0" w:type="auto"/>
            <w:tcBorders>
              <w:top w:val="nil"/>
              <w:left w:val="nil"/>
              <w:bottom w:val="single" w:sz="4" w:space="0" w:color="auto"/>
              <w:right w:val="single" w:sz="4" w:space="0" w:color="auto"/>
            </w:tcBorders>
            <w:shd w:val="clear" w:color="auto" w:fill="auto"/>
            <w:noWrap/>
            <w:vAlign w:val="center"/>
            <w:hideMark/>
          </w:tcPr>
          <w:p w14:paraId="145E9E12" w14:textId="108A7EB2" w:rsidR="00072400" w:rsidRPr="008C4605" w:rsidRDefault="00072400" w:rsidP="00072400">
            <w:pPr>
              <w:jc w:val="center"/>
              <w:rPr>
                <w:rFonts w:ascii="Sylfaen" w:hAnsi="Sylfaen" w:cs="Calibri"/>
                <w:b/>
                <w:bCs/>
                <w:color w:val="000000"/>
                <w:sz w:val="22"/>
                <w:szCs w:val="22"/>
              </w:rPr>
            </w:pPr>
            <w:r w:rsidRPr="008C4605">
              <w:rPr>
                <w:rFonts w:ascii="Sylfaen" w:hAnsi="Sylfaen" w:cs="Calibri"/>
                <w:b/>
                <w:bCs/>
                <w:color w:val="000000"/>
                <w:sz w:val="22"/>
                <w:szCs w:val="22"/>
              </w:rPr>
              <w:t xml:space="preserve">730 </w:t>
            </w:r>
            <w:r w:rsidRPr="008C4605">
              <w:rPr>
                <w:rFonts w:ascii="Sylfaen" w:hAnsi="Sylfaen" w:cs="Calibri"/>
                <w:bCs/>
                <w:color w:val="000000"/>
                <w:sz w:val="22"/>
                <w:szCs w:val="22"/>
              </w:rPr>
              <w:t>(T0)</w:t>
            </w:r>
          </w:p>
        </w:tc>
        <w:tc>
          <w:tcPr>
            <w:tcW w:w="0" w:type="auto"/>
            <w:tcBorders>
              <w:top w:val="nil"/>
              <w:left w:val="nil"/>
              <w:bottom w:val="single" w:sz="4" w:space="0" w:color="auto"/>
              <w:right w:val="single" w:sz="4" w:space="0" w:color="auto"/>
            </w:tcBorders>
            <w:shd w:val="clear" w:color="auto" w:fill="auto"/>
            <w:noWrap/>
            <w:vAlign w:val="center"/>
            <w:hideMark/>
          </w:tcPr>
          <w:p w14:paraId="0CE2C4C0" w14:textId="0F405ACC" w:rsidR="00072400" w:rsidRPr="008C4605" w:rsidRDefault="00072400" w:rsidP="00072400">
            <w:pPr>
              <w:jc w:val="center"/>
              <w:rPr>
                <w:rFonts w:ascii="Sylfaen" w:hAnsi="Sylfaen" w:cs="Calibri"/>
                <w:b/>
                <w:bCs/>
                <w:color w:val="000000"/>
                <w:sz w:val="22"/>
                <w:szCs w:val="22"/>
              </w:rPr>
            </w:pPr>
            <w:r w:rsidRPr="008C4605">
              <w:rPr>
                <w:rFonts w:ascii="Sylfaen" w:hAnsi="Sylfaen" w:cs="Calibri"/>
                <w:b/>
                <w:bCs/>
                <w:color w:val="000000"/>
                <w:sz w:val="22"/>
                <w:szCs w:val="22"/>
              </w:rPr>
              <w:t xml:space="preserve">183 </w:t>
            </w:r>
            <w:r w:rsidRPr="008C4605">
              <w:rPr>
                <w:rFonts w:ascii="Sylfaen" w:hAnsi="Sylfaen" w:cs="Calibri"/>
                <w:bCs/>
                <w:color w:val="000000"/>
                <w:sz w:val="22"/>
                <w:szCs w:val="22"/>
              </w:rPr>
              <w:t>(T1)</w:t>
            </w:r>
          </w:p>
        </w:tc>
        <w:tc>
          <w:tcPr>
            <w:tcW w:w="0" w:type="auto"/>
            <w:tcBorders>
              <w:top w:val="nil"/>
              <w:left w:val="nil"/>
              <w:bottom w:val="single" w:sz="4" w:space="0" w:color="auto"/>
              <w:right w:val="single" w:sz="4" w:space="0" w:color="auto"/>
            </w:tcBorders>
            <w:shd w:val="clear" w:color="auto" w:fill="auto"/>
            <w:noWrap/>
            <w:vAlign w:val="center"/>
            <w:hideMark/>
          </w:tcPr>
          <w:p w14:paraId="72A2B3AB" w14:textId="77777777"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vAlign w:val="center"/>
            <w:hideMark/>
          </w:tcPr>
          <w:p w14:paraId="66D3909E" w14:textId="77777777"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vAlign w:val="center"/>
            <w:hideMark/>
          </w:tcPr>
          <w:p w14:paraId="5D5FF402" w14:textId="77777777"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vAlign w:val="center"/>
            <w:hideMark/>
          </w:tcPr>
          <w:p w14:paraId="4520DF2C" w14:textId="77777777"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vAlign w:val="center"/>
            <w:hideMark/>
          </w:tcPr>
          <w:p w14:paraId="191E6AC9" w14:textId="77777777"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w:t>
            </w:r>
          </w:p>
        </w:tc>
      </w:tr>
      <w:tr w:rsidR="00B26978" w:rsidRPr="008C4605" w14:paraId="5F24845C" w14:textId="77777777" w:rsidTr="00072400">
        <w:trPr>
          <w:trHeight w:val="177"/>
        </w:trPr>
        <w:tc>
          <w:tcPr>
            <w:tcW w:w="0" w:type="auto"/>
            <w:gridSpan w:val="8"/>
            <w:tcBorders>
              <w:top w:val="nil"/>
              <w:left w:val="single" w:sz="4" w:space="0" w:color="auto"/>
              <w:bottom w:val="single" w:sz="4" w:space="0" w:color="auto"/>
              <w:right w:val="nil"/>
            </w:tcBorders>
            <w:shd w:val="clear" w:color="000000" w:fill="305496"/>
            <w:noWrap/>
            <w:vAlign w:val="center"/>
            <w:hideMark/>
          </w:tcPr>
          <w:p w14:paraId="2CFC1E56" w14:textId="77777777" w:rsidR="00B26978" w:rsidRPr="008C4605" w:rsidRDefault="00B26978" w:rsidP="00B26978">
            <w:pPr>
              <w:jc w:val="center"/>
              <w:rPr>
                <w:rFonts w:ascii="Sylfaen" w:hAnsi="Sylfaen" w:cs="Calibri"/>
                <w:b/>
                <w:bCs/>
                <w:color w:val="FFFFFF"/>
                <w:sz w:val="28"/>
                <w:szCs w:val="28"/>
              </w:rPr>
            </w:pPr>
            <w:r w:rsidRPr="008C4605">
              <w:rPr>
                <w:rFonts w:ascii="Sylfaen" w:hAnsi="Sylfaen" w:cs="Calibri"/>
                <w:b/>
                <w:bCs/>
                <w:color w:val="FFFFFF"/>
                <w:szCs w:val="28"/>
              </w:rPr>
              <w:t>Proposed regulation</w:t>
            </w:r>
          </w:p>
        </w:tc>
      </w:tr>
      <w:tr w:rsidR="00B26978" w:rsidRPr="008C4605" w14:paraId="7B18CA61" w14:textId="77777777" w:rsidTr="00072400">
        <w:trPr>
          <w:trHeight w:val="177"/>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16F6A354" w14:textId="77777777" w:rsidR="00B26978" w:rsidRPr="008C4605" w:rsidRDefault="00B26978" w:rsidP="00B26978">
            <w:pPr>
              <w:rPr>
                <w:rFonts w:ascii="Sylfaen" w:hAnsi="Sylfaen" w:cs="Calibri"/>
                <w:color w:val="000000"/>
                <w:sz w:val="22"/>
                <w:szCs w:val="22"/>
              </w:rPr>
            </w:pPr>
            <w:r w:rsidRPr="008C4605">
              <w:rPr>
                <w:rFonts w:ascii="Sylfaen" w:hAnsi="Sylfaen" w:cs="Calibri"/>
                <w:color w:val="000000"/>
                <w:sz w:val="22"/>
                <w:szCs w:val="22"/>
              </w:rPr>
              <w:t> </w:t>
            </w:r>
          </w:p>
        </w:tc>
        <w:tc>
          <w:tcPr>
            <w:tcW w:w="0" w:type="auto"/>
            <w:tcBorders>
              <w:top w:val="nil"/>
              <w:left w:val="nil"/>
              <w:bottom w:val="single" w:sz="4" w:space="0" w:color="auto"/>
              <w:right w:val="single" w:sz="4" w:space="0" w:color="auto"/>
            </w:tcBorders>
            <w:shd w:val="clear" w:color="000000" w:fill="D9E1F2"/>
            <w:noWrap/>
            <w:vAlign w:val="center"/>
            <w:hideMark/>
          </w:tcPr>
          <w:p w14:paraId="0EE48232" w14:textId="77777777" w:rsidR="00B26978" w:rsidRPr="008C4605" w:rsidRDefault="00B26978" w:rsidP="00B26978">
            <w:pPr>
              <w:jc w:val="center"/>
              <w:rPr>
                <w:rFonts w:ascii="Sylfaen" w:hAnsi="Sylfaen" w:cs="Calibri"/>
                <w:b/>
                <w:bCs/>
                <w:color w:val="000000"/>
                <w:sz w:val="22"/>
                <w:szCs w:val="22"/>
              </w:rPr>
            </w:pPr>
            <w:r w:rsidRPr="008C4605">
              <w:rPr>
                <w:rFonts w:ascii="Sylfaen" w:hAnsi="Sylfaen" w:cs="Calibri"/>
                <w:b/>
                <w:bCs/>
                <w:color w:val="000000"/>
                <w:sz w:val="22"/>
                <w:szCs w:val="22"/>
              </w:rPr>
              <w:t>Maximum duration (days)</w:t>
            </w:r>
          </w:p>
        </w:tc>
        <w:tc>
          <w:tcPr>
            <w:tcW w:w="0" w:type="auto"/>
            <w:tcBorders>
              <w:top w:val="nil"/>
              <w:left w:val="nil"/>
              <w:bottom w:val="single" w:sz="4" w:space="0" w:color="auto"/>
              <w:right w:val="single" w:sz="4" w:space="0" w:color="auto"/>
            </w:tcBorders>
            <w:shd w:val="clear" w:color="000000" w:fill="D9E1F2"/>
            <w:noWrap/>
            <w:vAlign w:val="center"/>
            <w:hideMark/>
          </w:tcPr>
          <w:p w14:paraId="6F635FE0" w14:textId="77777777" w:rsidR="00B26978" w:rsidRPr="008C4605" w:rsidRDefault="00B26978" w:rsidP="00B26978">
            <w:pPr>
              <w:jc w:val="center"/>
              <w:rPr>
                <w:rFonts w:ascii="Sylfaen" w:hAnsi="Sylfaen" w:cs="Calibri"/>
                <w:b/>
                <w:bCs/>
                <w:color w:val="000000"/>
                <w:sz w:val="22"/>
                <w:szCs w:val="22"/>
              </w:rPr>
            </w:pPr>
            <w:r w:rsidRPr="008C4605">
              <w:rPr>
                <w:rFonts w:ascii="Sylfaen" w:hAnsi="Sylfaen" w:cs="Calibri"/>
                <w:b/>
                <w:bCs/>
                <w:color w:val="000000"/>
                <w:sz w:val="22"/>
                <w:szCs w:val="22"/>
              </w:rPr>
              <w:t>Paid period (days)</w:t>
            </w:r>
          </w:p>
        </w:tc>
        <w:tc>
          <w:tcPr>
            <w:tcW w:w="0" w:type="auto"/>
            <w:tcBorders>
              <w:top w:val="nil"/>
              <w:left w:val="nil"/>
              <w:bottom w:val="single" w:sz="4" w:space="0" w:color="auto"/>
              <w:right w:val="single" w:sz="4" w:space="0" w:color="auto"/>
            </w:tcBorders>
            <w:shd w:val="clear" w:color="000000" w:fill="D9E1F2"/>
            <w:noWrap/>
            <w:vAlign w:val="center"/>
            <w:hideMark/>
          </w:tcPr>
          <w:p w14:paraId="5261F88E" w14:textId="77777777" w:rsidR="00B26978" w:rsidRPr="008C4605" w:rsidRDefault="00B26978" w:rsidP="00B26978">
            <w:pPr>
              <w:jc w:val="center"/>
              <w:rPr>
                <w:rFonts w:ascii="Sylfaen" w:hAnsi="Sylfaen" w:cs="Calibri"/>
                <w:b/>
                <w:bCs/>
                <w:color w:val="000000"/>
                <w:sz w:val="22"/>
                <w:szCs w:val="22"/>
              </w:rPr>
            </w:pPr>
            <w:r w:rsidRPr="008C4605">
              <w:rPr>
                <w:rFonts w:ascii="Sylfaen" w:hAnsi="Sylfaen" w:cs="Calibri"/>
                <w:b/>
                <w:bCs/>
                <w:color w:val="000000"/>
                <w:sz w:val="22"/>
                <w:szCs w:val="22"/>
              </w:rPr>
              <w:t>Transferable days</w:t>
            </w:r>
          </w:p>
        </w:tc>
        <w:tc>
          <w:tcPr>
            <w:tcW w:w="0" w:type="auto"/>
            <w:tcBorders>
              <w:top w:val="nil"/>
              <w:left w:val="nil"/>
              <w:bottom w:val="single" w:sz="4" w:space="0" w:color="auto"/>
              <w:right w:val="single" w:sz="4" w:space="0" w:color="auto"/>
            </w:tcBorders>
            <w:shd w:val="clear" w:color="000000" w:fill="D9E1F2"/>
            <w:noWrap/>
            <w:vAlign w:val="center"/>
            <w:hideMark/>
          </w:tcPr>
          <w:p w14:paraId="138933E2" w14:textId="77777777" w:rsidR="00B26978" w:rsidRPr="008C4605" w:rsidRDefault="00B26978" w:rsidP="00B26978">
            <w:pPr>
              <w:jc w:val="center"/>
              <w:rPr>
                <w:rFonts w:ascii="Sylfaen" w:hAnsi="Sylfaen" w:cs="Calibri"/>
                <w:b/>
                <w:bCs/>
                <w:color w:val="000000"/>
                <w:sz w:val="22"/>
                <w:szCs w:val="22"/>
              </w:rPr>
            </w:pPr>
            <w:r w:rsidRPr="008C4605">
              <w:rPr>
                <w:rFonts w:ascii="Sylfaen" w:hAnsi="Sylfaen" w:cs="Calibri"/>
                <w:b/>
                <w:bCs/>
                <w:color w:val="000000"/>
                <w:sz w:val="22"/>
                <w:szCs w:val="22"/>
              </w:rPr>
              <w:t>Payment rate</w:t>
            </w:r>
          </w:p>
        </w:tc>
        <w:tc>
          <w:tcPr>
            <w:tcW w:w="0" w:type="auto"/>
            <w:tcBorders>
              <w:top w:val="nil"/>
              <w:left w:val="nil"/>
              <w:bottom w:val="single" w:sz="4" w:space="0" w:color="auto"/>
              <w:right w:val="single" w:sz="4" w:space="0" w:color="auto"/>
            </w:tcBorders>
            <w:shd w:val="clear" w:color="000000" w:fill="D9E1F2"/>
            <w:noWrap/>
            <w:vAlign w:val="center"/>
            <w:hideMark/>
          </w:tcPr>
          <w:p w14:paraId="119825D8" w14:textId="77777777" w:rsidR="00B26978" w:rsidRPr="008C4605" w:rsidRDefault="00B26978" w:rsidP="00B26978">
            <w:pPr>
              <w:jc w:val="center"/>
              <w:rPr>
                <w:rFonts w:ascii="Sylfaen" w:hAnsi="Sylfaen" w:cs="Calibri"/>
                <w:b/>
                <w:bCs/>
                <w:color w:val="000000"/>
                <w:sz w:val="22"/>
                <w:szCs w:val="22"/>
              </w:rPr>
            </w:pPr>
            <w:r w:rsidRPr="008C4605">
              <w:rPr>
                <w:rFonts w:ascii="Sylfaen" w:hAnsi="Sylfaen" w:cs="Calibri"/>
                <w:b/>
                <w:bCs/>
                <w:color w:val="000000"/>
                <w:sz w:val="22"/>
                <w:szCs w:val="22"/>
              </w:rPr>
              <w:t>Floor on payment</w:t>
            </w:r>
          </w:p>
        </w:tc>
        <w:tc>
          <w:tcPr>
            <w:tcW w:w="0" w:type="auto"/>
            <w:tcBorders>
              <w:top w:val="nil"/>
              <w:left w:val="nil"/>
              <w:bottom w:val="single" w:sz="4" w:space="0" w:color="auto"/>
              <w:right w:val="single" w:sz="4" w:space="0" w:color="auto"/>
            </w:tcBorders>
            <w:shd w:val="clear" w:color="000000" w:fill="D9E1F2"/>
            <w:noWrap/>
            <w:vAlign w:val="center"/>
            <w:hideMark/>
          </w:tcPr>
          <w:p w14:paraId="14F0808D" w14:textId="77777777" w:rsidR="00B26978" w:rsidRPr="008C4605" w:rsidRDefault="00B26978" w:rsidP="00B26978">
            <w:pPr>
              <w:jc w:val="center"/>
              <w:rPr>
                <w:rFonts w:ascii="Sylfaen" w:hAnsi="Sylfaen" w:cs="Calibri"/>
                <w:b/>
                <w:bCs/>
                <w:color w:val="000000"/>
                <w:sz w:val="22"/>
                <w:szCs w:val="22"/>
              </w:rPr>
            </w:pPr>
            <w:r w:rsidRPr="008C4605">
              <w:rPr>
                <w:rFonts w:ascii="Sylfaen" w:hAnsi="Sylfaen" w:cs="Calibri"/>
                <w:b/>
                <w:bCs/>
                <w:color w:val="000000"/>
                <w:sz w:val="22"/>
                <w:szCs w:val="22"/>
              </w:rPr>
              <w:t>Ceiling on payment</w:t>
            </w:r>
          </w:p>
        </w:tc>
        <w:tc>
          <w:tcPr>
            <w:tcW w:w="0" w:type="auto"/>
            <w:tcBorders>
              <w:top w:val="nil"/>
              <w:left w:val="nil"/>
              <w:bottom w:val="single" w:sz="4" w:space="0" w:color="auto"/>
              <w:right w:val="single" w:sz="4" w:space="0" w:color="auto"/>
            </w:tcBorders>
            <w:shd w:val="clear" w:color="000000" w:fill="D9E1F2"/>
            <w:noWrap/>
            <w:vAlign w:val="center"/>
            <w:hideMark/>
          </w:tcPr>
          <w:p w14:paraId="698053B9" w14:textId="77777777" w:rsidR="00B26978" w:rsidRPr="008C4605" w:rsidRDefault="00B26978" w:rsidP="00B26978">
            <w:pPr>
              <w:jc w:val="center"/>
              <w:rPr>
                <w:rFonts w:ascii="Sylfaen" w:hAnsi="Sylfaen" w:cs="Calibri"/>
                <w:b/>
                <w:bCs/>
                <w:color w:val="000000"/>
                <w:sz w:val="22"/>
                <w:szCs w:val="22"/>
              </w:rPr>
            </w:pPr>
            <w:r w:rsidRPr="008C4605">
              <w:rPr>
                <w:rFonts w:ascii="Sylfaen" w:hAnsi="Sylfaen" w:cs="Calibri"/>
                <w:b/>
                <w:bCs/>
                <w:color w:val="000000"/>
                <w:sz w:val="22"/>
                <w:szCs w:val="22"/>
              </w:rPr>
              <w:t>Financing Source</w:t>
            </w:r>
          </w:p>
        </w:tc>
      </w:tr>
      <w:tr w:rsidR="00072400" w:rsidRPr="008C4605" w14:paraId="20FFB5BE" w14:textId="77777777" w:rsidTr="00072400">
        <w:trPr>
          <w:trHeight w:val="177"/>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0118D3D8" w14:textId="09BD5C6D" w:rsidR="00072400" w:rsidRPr="008C4605" w:rsidRDefault="00072400" w:rsidP="00072400">
            <w:pPr>
              <w:rPr>
                <w:rFonts w:ascii="Sylfaen" w:hAnsi="Sylfaen" w:cs="Calibri"/>
                <w:b/>
                <w:bCs/>
                <w:color w:val="000000"/>
                <w:sz w:val="22"/>
                <w:szCs w:val="22"/>
              </w:rPr>
            </w:pPr>
            <w:r w:rsidRPr="008C4605">
              <w:rPr>
                <w:rFonts w:ascii="Sylfaen" w:hAnsi="Sylfaen" w:cs="Calibri"/>
                <w:b/>
                <w:bCs/>
                <w:color w:val="000000"/>
                <w:sz w:val="22"/>
                <w:szCs w:val="22"/>
              </w:rPr>
              <w:t>Maternity leave</w:t>
            </w:r>
          </w:p>
        </w:tc>
        <w:tc>
          <w:tcPr>
            <w:tcW w:w="0" w:type="auto"/>
            <w:tcBorders>
              <w:top w:val="nil"/>
              <w:left w:val="nil"/>
              <w:bottom w:val="single" w:sz="4" w:space="0" w:color="auto"/>
              <w:right w:val="single" w:sz="4" w:space="0" w:color="auto"/>
            </w:tcBorders>
            <w:shd w:val="clear" w:color="auto" w:fill="auto"/>
            <w:noWrap/>
            <w:vAlign w:val="center"/>
            <w:hideMark/>
          </w:tcPr>
          <w:p w14:paraId="3083A876" w14:textId="7B9CE3DF"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123 (X0)</w:t>
            </w:r>
          </w:p>
        </w:tc>
        <w:tc>
          <w:tcPr>
            <w:tcW w:w="0" w:type="auto"/>
            <w:tcBorders>
              <w:top w:val="nil"/>
              <w:left w:val="nil"/>
              <w:bottom w:val="single" w:sz="4" w:space="0" w:color="auto"/>
              <w:right w:val="single" w:sz="4" w:space="0" w:color="auto"/>
            </w:tcBorders>
            <w:shd w:val="clear" w:color="auto" w:fill="auto"/>
            <w:noWrap/>
            <w:vAlign w:val="center"/>
            <w:hideMark/>
          </w:tcPr>
          <w:p w14:paraId="45E28A0A" w14:textId="1DBBA82E"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93 (X1)</w:t>
            </w:r>
          </w:p>
        </w:tc>
        <w:tc>
          <w:tcPr>
            <w:tcW w:w="0" w:type="auto"/>
            <w:tcBorders>
              <w:top w:val="nil"/>
              <w:left w:val="nil"/>
              <w:bottom w:val="single" w:sz="4" w:space="0" w:color="auto"/>
              <w:right w:val="single" w:sz="4" w:space="0" w:color="auto"/>
            </w:tcBorders>
            <w:shd w:val="clear" w:color="auto" w:fill="auto"/>
            <w:noWrap/>
            <w:vAlign w:val="center"/>
            <w:hideMark/>
          </w:tcPr>
          <w:p w14:paraId="1ED67871" w14:textId="77777777"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24D737E8" w14:textId="77777777"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100%</w:t>
            </w:r>
          </w:p>
        </w:tc>
        <w:tc>
          <w:tcPr>
            <w:tcW w:w="0" w:type="auto"/>
            <w:tcBorders>
              <w:top w:val="nil"/>
              <w:left w:val="nil"/>
              <w:bottom w:val="single" w:sz="4" w:space="0" w:color="auto"/>
              <w:right w:val="single" w:sz="4" w:space="0" w:color="auto"/>
            </w:tcBorders>
            <w:shd w:val="clear" w:color="auto" w:fill="auto"/>
            <w:noWrap/>
            <w:vAlign w:val="center"/>
            <w:hideMark/>
          </w:tcPr>
          <w:p w14:paraId="6F88833D" w14:textId="77777777"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631FB1B2" w14:textId="77777777"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1000</w:t>
            </w:r>
          </w:p>
        </w:tc>
        <w:tc>
          <w:tcPr>
            <w:tcW w:w="0" w:type="auto"/>
            <w:tcBorders>
              <w:top w:val="nil"/>
              <w:left w:val="nil"/>
              <w:bottom w:val="single" w:sz="4" w:space="0" w:color="auto"/>
              <w:right w:val="single" w:sz="4" w:space="0" w:color="auto"/>
            </w:tcBorders>
            <w:shd w:val="clear" w:color="auto" w:fill="auto"/>
            <w:noWrap/>
            <w:vAlign w:val="center"/>
            <w:hideMark/>
          </w:tcPr>
          <w:p w14:paraId="51F0E14A" w14:textId="77777777"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100% public</w:t>
            </w:r>
          </w:p>
        </w:tc>
      </w:tr>
      <w:tr w:rsidR="00072400" w:rsidRPr="008C4605" w14:paraId="737BF965" w14:textId="77777777" w:rsidTr="00072400">
        <w:trPr>
          <w:trHeight w:val="177"/>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0CEBF60B" w14:textId="29310E34" w:rsidR="00072400" w:rsidRPr="008C4605" w:rsidRDefault="00072400" w:rsidP="00072400">
            <w:pPr>
              <w:rPr>
                <w:rFonts w:ascii="Sylfaen" w:hAnsi="Sylfaen" w:cs="Calibri"/>
                <w:b/>
                <w:bCs/>
                <w:color w:val="000000"/>
                <w:sz w:val="22"/>
                <w:szCs w:val="22"/>
              </w:rPr>
            </w:pPr>
            <w:r w:rsidRPr="008C4605">
              <w:rPr>
                <w:rFonts w:ascii="Sylfaen" w:hAnsi="Sylfaen" w:cs="Calibri"/>
                <w:b/>
                <w:bCs/>
                <w:color w:val="000000"/>
                <w:sz w:val="22"/>
                <w:szCs w:val="22"/>
              </w:rPr>
              <w:t>Paternity leave</w:t>
            </w:r>
          </w:p>
        </w:tc>
        <w:tc>
          <w:tcPr>
            <w:tcW w:w="0" w:type="auto"/>
            <w:tcBorders>
              <w:top w:val="nil"/>
              <w:left w:val="nil"/>
              <w:bottom w:val="single" w:sz="4" w:space="0" w:color="auto"/>
              <w:right w:val="single" w:sz="4" w:space="0" w:color="auto"/>
            </w:tcBorders>
            <w:shd w:val="clear" w:color="auto" w:fill="auto"/>
            <w:noWrap/>
            <w:vAlign w:val="center"/>
            <w:hideMark/>
          </w:tcPr>
          <w:p w14:paraId="534ACA6E" w14:textId="1471CB00"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14 (X0)</w:t>
            </w:r>
          </w:p>
        </w:tc>
        <w:tc>
          <w:tcPr>
            <w:tcW w:w="0" w:type="auto"/>
            <w:tcBorders>
              <w:top w:val="nil"/>
              <w:left w:val="nil"/>
              <w:bottom w:val="single" w:sz="4" w:space="0" w:color="auto"/>
              <w:right w:val="single" w:sz="4" w:space="0" w:color="auto"/>
            </w:tcBorders>
            <w:shd w:val="clear" w:color="auto" w:fill="auto"/>
            <w:noWrap/>
            <w:vAlign w:val="center"/>
            <w:hideMark/>
          </w:tcPr>
          <w:p w14:paraId="7744ADE8" w14:textId="07F5511B" w:rsidR="00072400" w:rsidRPr="008C4605" w:rsidRDefault="00B71C62" w:rsidP="00072400">
            <w:pPr>
              <w:jc w:val="center"/>
              <w:rPr>
                <w:rFonts w:ascii="Sylfaen" w:hAnsi="Sylfaen" w:cs="Calibri"/>
                <w:color w:val="000000"/>
                <w:sz w:val="22"/>
                <w:szCs w:val="22"/>
              </w:rPr>
            </w:pPr>
            <w:r>
              <w:rPr>
                <w:rFonts w:ascii="Sylfaen" w:hAnsi="Sylfaen" w:cs="Calibri"/>
                <w:color w:val="000000"/>
                <w:sz w:val="22"/>
                <w:szCs w:val="22"/>
              </w:rPr>
              <w:t>14</w:t>
            </w:r>
            <w:r w:rsidRPr="008C4605">
              <w:rPr>
                <w:rFonts w:ascii="Sylfaen" w:hAnsi="Sylfaen" w:cs="Calibri"/>
                <w:color w:val="000000"/>
                <w:sz w:val="22"/>
                <w:szCs w:val="22"/>
              </w:rPr>
              <w:t xml:space="preserve"> </w:t>
            </w:r>
            <w:r w:rsidR="00072400" w:rsidRPr="008C4605">
              <w:rPr>
                <w:rFonts w:ascii="Sylfaen" w:hAnsi="Sylfaen" w:cs="Calibri"/>
                <w:color w:val="000000"/>
                <w:sz w:val="22"/>
                <w:szCs w:val="22"/>
              </w:rPr>
              <w:t>(X1)</w:t>
            </w:r>
          </w:p>
        </w:tc>
        <w:tc>
          <w:tcPr>
            <w:tcW w:w="0" w:type="auto"/>
            <w:tcBorders>
              <w:top w:val="nil"/>
              <w:left w:val="nil"/>
              <w:bottom w:val="single" w:sz="4" w:space="0" w:color="auto"/>
              <w:right w:val="single" w:sz="4" w:space="0" w:color="auto"/>
            </w:tcBorders>
            <w:shd w:val="clear" w:color="auto" w:fill="auto"/>
            <w:noWrap/>
            <w:vAlign w:val="center"/>
            <w:hideMark/>
          </w:tcPr>
          <w:p w14:paraId="20D09638" w14:textId="77777777"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7D1F9C69" w14:textId="77777777"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100%</w:t>
            </w:r>
          </w:p>
        </w:tc>
        <w:tc>
          <w:tcPr>
            <w:tcW w:w="0" w:type="auto"/>
            <w:tcBorders>
              <w:top w:val="nil"/>
              <w:left w:val="nil"/>
              <w:bottom w:val="single" w:sz="4" w:space="0" w:color="auto"/>
              <w:right w:val="single" w:sz="4" w:space="0" w:color="auto"/>
            </w:tcBorders>
            <w:shd w:val="clear" w:color="auto" w:fill="auto"/>
            <w:noWrap/>
            <w:vAlign w:val="center"/>
            <w:hideMark/>
          </w:tcPr>
          <w:p w14:paraId="40C05F95" w14:textId="77777777"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2F1F9F49" w14:textId="77777777"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1000</w:t>
            </w:r>
          </w:p>
        </w:tc>
        <w:tc>
          <w:tcPr>
            <w:tcW w:w="0" w:type="auto"/>
            <w:tcBorders>
              <w:top w:val="nil"/>
              <w:left w:val="nil"/>
              <w:bottom w:val="single" w:sz="4" w:space="0" w:color="auto"/>
              <w:right w:val="single" w:sz="4" w:space="0" w:color="auto"/>
            </w:tcBorders>
            <w:shd w:val="clear" w:color="auto" w:fill="auto"/>
            <w:noWrap/>
            <w:vAlign w:val="center"/>
            <w:hideMark/>
          </w:tcPr>
          <w:p w14:paraId="6B2E8A49" w14:textId="77777777"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100% public</w:t>
            </w:r>
          </w:p>
        </w:tc>
      </w:tr>
      <w:tr w:rsidR="00072400" w:rsidRPr="008C4605" w14:paraId="295E7EFA" w14:textId="77777777" w:rsidTr="00072400">
        <w:trPr>
          <w:trHeight w:val="177"/>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761B80AA" w14:textId="48F75F16" w:rsidR="00072400" w:rsidRPr="008C4605" w:rsidRDefault="00072400" w:rsidP="00072400">
            <w:pPr>
              <w:rPr>
                <w:rFonts w:ascii="Sylfaen" w:hAnsi="Sylfaen" w:cs="Calibri"/>
                <w:b/>
                <w:bCs/>
                <w:color w:val="000000"/>
                <w:sz w:val="22"/>
                <w:szCs w:val="22"/>
              </w:rPr>
            </w:pPr>
            <w:r w:rsidRPr="008C4605">
              <w:rPr>
                <w:rFonts w:ascii="Sylfaen" w:hAnsi="Sylfaen" w:cs="Calibri"/>
                <w:b/>
                <w:bCs/>
                <w:color w:val="000000"/>
                <w:sz w:val="22"/>
                <w:szCs w:val="22"/>
              </w:rPr>
              <w:t>Parental leave</w:t>
            </w:r>
          </w:p>
        </w:tc>
        <w:tc>
          <w:tcPr>
            <w:tcW w:w="0" w:type="auto"/>
            <w:tcBorders>
              <w:top w:val="nil"/>
              <w:left w:val="nil"/>
              <w:bottom w:val="single" w:sz="4" w:space="0" w:color="auto"/>
              <w:right w:val="single" w:sz="4" w:space="0" w:color="auto"/>
            </w:tcBorders>
            <w:shd w:val="clear" w:color="auto" w:fill="auto"/>
            <w:noWrap/>
            <w:vAlign w:val="center"/>
            <w:hideMark/>
          </w:tcPr>
          <w:p w14:paraId="1823E608" w14:textId="5A5B7005"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637</w:t>
            </w:r>
          </w:p>
        </w:tc>
        <w:tc>
          <w:tcPr>
            <w:tcW w:w="0" w:type="auto"/>
            <w:tcBorders>
              <w:top w:val="nil"/>
              <w:left w:val="nil"/>
              <w:bottom w:val="single" w:sz="4" w:space="0" w:color="auto"/>
              <w:right w:val="single" w:sz="4" w:space="0" w:color="auto"/>
            </w:tcBorders>
            <w:shd w:val="clear" w:color="auto" w:fill="auto"/>
            <w:noWrap/>
            <w:vAlign w:val="center"/>
            <w:hideMark/>
          </w:tcPr>
          <w:p w14:paraId="343C8684" w14:textId="77D73D3C"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104</w:t>
            </w:r>
          </w:p>
        </w:tc>
        <w:tc>
          <w:tcPr>
            <w:tcW w:w="0" w:type="auto"/>
            <w:tcBorders>
              <w:top w:val="nil"/>
              <w:left w:val="nil"/>
              <w:bottom w:val="single" w:sz="4" w:space="0" w:color="auto"/>
              <w:right w:val="single" w:sz="4" w:space="0" w:color="auto"/>
            </w:tcBorders>
            <w:shd w:val="clear" w:color="auto" w:fill="auto"/>
            <w:noWrap/>
            <w:vAlign w:val="center"/>
            <w:hideMark/>
          </w:tcPr>
          <w:p w14:paraId="110145FB" w14:textId="77777777"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vAlign w:val="center"/>
            <w:hideMark/>
          </w:tcPr>
          <w:p w14:paraId="78E6615B" w14:textId="77777777"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vAlign w:val="center"/>
            <w:hideMark/>
          </w:tcPr>
          <w:p w14:paraId="3931E296" w14:textId="77777777"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vAlign w:val="center"/>
            <w:hideMark/>
          </w:tcPr>
          <w:p w14:paraId="49CE5827" w14:textId="77777777"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vAlign w:val="center"/>
            <w:hideMark/>
          </w:tcPr>
          <w:p w14:paraId="0C18AAD6" w14:textId="77777777"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w:t>
            </w:r>
          </w:p>
        </w:tc>
      </w:tr>
      <w:tr w:rsidR="00072400" w:rsidRPr="008C4605" w14:paraId="4A85CA30" w14:textId="77777777" w:rsidTr="00072400">
        <w:trPr>
          <w:trHeight w:val="177"/>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293A0F3E" w14:textId="77777777" w:rsidR="00072400" w:rsidRPr="008C4605" w:rsidRDefault="00072400" w:rsidP="00072400">
            <w:pPr>
              <w:jc w:val="right"/>
              <w:rPr>
                <w:rFonts w:ascii="Sylfaen" w:hAnsi="Sylfaen" w:cs="Calibri"/>
                <w:i/>
                <w:iCs/>
                <w:color w:val="000000"/>
                <w:sz w:val="22"/>
                <w:szCs w:val="22"/>
              </w:rPr>
            </w:pPr>
            <w:r w:rsidRPr="008C4605">
              <w:rPr>
                <w:rFonts w:ascii="Sylfaen" w:hAnsi="Sylfaen" w:cs="Calibri"/>
                <w:i/>
                <w:iCs/>
                <w:color w:val="000000"/>
                <w:sz w:val="22"/>
                <w:szCs w:val="22"/>
              </w:rPr>
              <w:t>Mother</w:t>
            </w:r>
          </w:p>
        </w:tc>
        <w:tc>
          <w:tcPr>
            <w:tcW w:w="0" w:type="auto"/>
            <w:tcBorders>
              <w:top w:val="nil"/>
              <w:left w:val="nil"/>
              <w:bottom w:val="single" w:sz="4" w:space="0" w:color="auto"/>
              <w:right w:val="single" w:sz="4" w:space="0" w:color="auto"/>
            </w:tcBorders>
            <w:shd w:val="clear" w:color="auto" w:fill="auto"/>
            <w:noWrap/>
            <w:vAlign w:val="center"/>
            <w:hideMark/>
          </w:tcPr>
          <w:p w14:paraId="33678FDF" w14:textId="3692A1A2"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607 (Z0)</w:t>
            </w:r>
          </w:p>
        </w:tc>
        <w:tc>
          <w:tcPr>
            <w:tcW w:w="0" w:type="auto"/>
            <w:tcBorders>
              <w:top w:val="nil"/>
              <w:left w:val="nil"/>
              <w:bottom w:val="single" w:sz="4" w:space="0" w:color="auto"/>
              <w:right w:val="single" w:sz="4" w:space="0" w:color="auto"/>
            </w:tcBorders>
            <w:shd w:val="clear" w:color="auto" w:fill="auto"/>
            <w:noWrap/>
            <w:vAlign w:val="center"/>
            <w:hideMark/>
          </w:tcPr>
          <w:p w14:paraId="27072964" w14:textId="3483B3E9"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90 (Z1)</w:t>
            </w:r>
          </w:p>
        </w:tc>
        <w:tc>
          <w:tcPr>
            <w:tcW w:w="0" w:type="auto"/>
            <w:tcBorders>
              <w:top w:val="nil"/>
              <w:left w:val="nil"/>
              <w:bottom w:val="single" w:sz="4" w:space="0" w:color="auto"/>
              <w:right w:val="single" w:sz="4" w:space="0" w:color="auto"/>
            </w:tcBorders>
            <w:shd w:val="clear" w:color="auto" w:fill="auto"/>
            <w:noWrap/>
            <w:vAlign w:val="center"/>
            <w:hideMark/>
          </w:tcPr>
          <w:p w14:paraId="58CBB0D3" w14:textId="77777777"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194B8425" w14:textId="77777777"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100%</w:t>
            </w:r>
          </w:p>
        </w:tc>
        <w:tc>
          <w:tcPr>
            <w:tcW w:w="0" w:type="auto"/>
            <w:tcBorders>
              <w:top w:val="nil"/>
              <w:left w:val="nil"/>
              <w:bottom w:val="single" w:sz="4" w:space="0" w:color="auto"/>
              <w:right w:val="single" w:sz="4" w:space="0" w:color="auto"/>
            </w:tcBorders>
            <w:shd w:val="clear" w:color="auto" w:fill="auto"/>
            <w:noWrap/>
            <w:vAlign w:val="center"/>
            <w:hideMark/>
          </w:tcPr>
          <w:p w14:paraId="01192BBA" w14:textId="77777777"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3DAF3F75" w14:textId="77777777"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1000</w:t>
            </w:r>
          </w:p>
        </w:tc>
        <w:tc>
          <w:tcPr>
            <w:tcW w:w="0" w:type="auto"/>
            <w:tcBorders>
              <w:top w:val="nil"/>
              <w:left w:val="nil"/>
              <w:bottom w:val="single" w:sz="4" w:space="0" w:color="auto"/>
              <w:right w:val="single" w:sz="4" w:space="0" w:color="auto"/>
            </w:tcBorders>
            <w:shd w:val="clear" w:color="auto" w:fill="auto"/>
            <w:noWrap/>
            <w:vAlign w:val="center"/>
            <w:hideMark/>
          </w:tcPr>
          <w:p w14:paraId="072250E3" w14:textId="77777777"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100% public</w:t>
            </w:r>
          </w:p>
        </w:tc>
      </w:tr>
      <w:tr w:rsidR="00072400" w:rsidRPr="008C4605" w14:paraId="79D1896C" w14:textId="77777777" w:rsidTr="00072400">
        <w:trPr>
          <w:trHeight w:val="177"/>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09AA7659" w14:textId="77777777" w:rsidR="00072400" w:rsidRPr="008C4605" w:rsidRDefault="00072400" w:rsidP="00072400">
            <w:pPr>
              <w:jc w:val="right"/>
              <w:rPr>
                <w:rFonts w:ascii="Sylfaen" w:hAnsi="Sylfaen" w:cs="Calibri"/>
                <w:i/>
                <w:iCs/>
                <w:color w:val="000000"/>
                <w:sz w:val="22"/>
                <w:szCs w:val="22"/>
              </w:rPr>
            </w:pPr>
            <w:r w:rsidRPr="008C4605">
              <w:rPr>
                <w:rFonts w:ascii="Sylfaen" w:hAnsi="Sylfaen" w:cs="Calibri"/>
                <w:i/>
                <w:iCs/>
                <w:color w:val="000000"/>
                <w:sz w:val="22"/>
                <w:szCs w:val="22"/>
              </w:rPr>
              <w:t>Father</w:t>
            </w:r>
          </w:p>
        </w:tc>
        <w:tc>
          <w:tcPr>
            <w:tcW w:w="0" w:type="auto"/>
            <w:tcBorders>
              <w:top w:val="nil"/>
              <w:left w:val="nil"/>
              <w:bottom w:val="single" w:sz="4" w:space="0" w:color="auto"/>
              <w:right w:val="single" w:sz="4" w:space="0" w:color="auto"/>
            </w:tcBorders>
            <w:shd w:val="clear" w:color="auto" w:fill="auto"/>
            <w:noWrap/>
            <w:vAlign w:val="center"/>
            <w:hideMark/>
          </w:tcPr>
          <w:p w14:paraId="6B8ADED0" w14:textId="16EC3C8A"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30 (Z0)</w:t>
            </w:r>
          </w:p>
        </w:tc>
        <w:tc>
          <w:tcPr>
            <w:tcW w:w="0" w:type="auto"/>
            <w:tcBorders>
              <w:top w:val="nil"/>
              <w:left w:val="nil"/>
              <w:bottom w:val="single" w:sz="4" w:space="0" w:color="auto"/>
              <w:right w:val="single" w:sz="4" w:space="0" w:color="auto"/>
            </w:tcBorders>
            <w:shd w:val="clear" w:color="auto" w:fill="auto"/>
            <w:noWrap/>
            <w:vAlign w:val="center"/>
            <w:hideMark/>
          </w:tcPr>
          <w:p w14:paraId="4992D164" w14:textId="1885536C"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14 (Z1)</w:t>
            </w:r>
          </w:p>
        </w:tc>
        <w:tc>
          <w:tcPr>
            <w:tcW w:w="0" w:type="auto"/>
            <w:tcBorders>
              <w:top w:val="nil"/>
              <w:left w:val="nil"/>
              <w:bottom w:val="single" w:sz="4" w:space="0" w:color="auto"/>
              <w:right w:val="single" w:sz="4" w:space="0" w:color="auto"/>
            </w:tcBorders>
            <w:shd w:val="clear" w:color="auto" w:fill="auto"/>
            <w:noWrap/>
            <w:vAlign w:val="center"/>
            <w:hideMark/>
          </w:tcPr>
          <w:p w14:paraId="2077BEAC" w14:textId="77777777"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2CDAA20E" w14:textId="77777777"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100%</w:t>
            </w:r>
          </w:p>
        </w:tc>
        <w:tc>
          <w:tcPr>
            <w:tcW w:w="0" w:type="auto"/>
            <w:tcBorders>
              <w:top w:val="nil"/>
              <w:left w:val="nil"/>
              <w:bottom w:val="single" w:sz="4" w:space="0" w:color="auto"/>
              <w:right w:val="single" w:sz="4" w:space="0" w:color="auto"/>
            </w:tcBorders>
            <w:shd w:val="clear" w:color="auto" w:fill="auto"/>
            <w:noWrap/>
            <w:vAlign w:val="center"/>
            <w:hideMark/>
          </w:tcPr>
          <w:p w14:paraId="5A87B732" w14:textId="77777777"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0</w:t>
            </w:r>
          </w:p>
        </w:tc>
        <w:tc>
          <w:tcPr>
            <w:tcW w:w="0" w:type="auto"/>
            <w:tcBorders>
              <w:top w:val="nil"/>
              <w:left w:val="nil"/>
              <w:bottom w:val="single" w:sz="4" w:space="0" w:color="auto"/>
              <w:right w:val="single" w:sz="4" w:space="0" w:color="auto"/>
            </w:tcBorders>
            <w:shd w:val="clear" w:color="auto" w:fill="auto"/>
            <w:noWrap/>
            <w:vAlign w:val="center"/>
            <w:hideMark/>
          </w:tcPr>
          <w:p w14:paraId="238BD747" w14:textId="77777777"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1000</w:t>
            </w:r>
          </w:p>
        </w:tc>
        <w:tc>
          <w:tcPr>
            <w:tcW w:w="0" w:type="auto"/>
            <w:tcBorders>
              <w:top w:val="nil"/>
              <w:left w:val="nil"/>
              <w:bottom w:val="single" w:sz="4" w:space="0" w:color="auto"/>
              <w:right w:val="single" w:sz="4" w:space="0" w:color="auto"/>
            </w:tcBorders>
            <w:shd w:val="clear" w:color="auto" w:fill="auto"/>
            <w:noWrap/>
            <w:vAlign w:val="center"/>
            <w:hideMark/>
          </w:tcPr>
          <w:p w14:paraId="46CE77AA" w14:textId="77777777"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100% public</w:t>
            </w:r>
          </w:p>
        </w:tc>
      </w:tr>
      <w:tr w:rsidR="00072400" w:rsidRPr="008C4605" w14:paraId="3E6A66EE" w14:textId="77777777" w:rsidTr="00072400">
        <w:trPr>
          <w:trHeight w:val="177"/>
        </w:trPr>
        <w:tc>
          <w:tcPr>
            <w:tcW w:w="0" w:type="auto"/>
            <w:tcBorders>
              <w:top w:val="nil"/>
              <w:left w:val="single" w:sz="4" w:space="0" w:color="auto"/>
              <w:bottom w:val="single" w:sz="4" w:space="0" w:color="auto"/>
              <w:right w:val="single" w:sz="4" w:space="0" w:color="auto"/>
            </w:tcBorders>
            <w:shd w:val="clear" w:color="000000" w:fill="D9E1F2"/>
            <w:noWrap/>
            <w:vAlign w:val="center"/>
            <w:hideMark/>
          </w:tcPr>
          <w:p w14:paraId="7691FE2D" w14:textId="77777777" w:rsidR="00072400" w:rsidRPr="008C4605" w:rsidRDefault="00072400" w:rsidP="00072400">
            <w:pPr>
              <w:rPr>
                <w:rFonts w:ascii="Sylfaen" w:hAnsi="Sylfaen" w:cs="Calibri"/>
                <w:b/>
                <w:bCs/>
                <w:color w:val="000000"/>
                <w:sz w:val="22"/>
                <w:szCs w:val="22"/>
              </w:rPr>
            </w:pPr>
            <w:r w:rsidRPr="008C4605">
              <w:rPr>
                <w:rFonts w:ascii="Sylfaen" w:hAnsi="Sylfaen" w:cs="Calibri"/>
                <w:b/>
                <w:bCs/>
                <w:color w:val="000000"/>
                <w:sz w:val="22"/>
                <w:szCs w:val="22"/>
              </w:rPr>
              <w:t>Total</w:t>
            </w:r>
          </w:p>
        </w:tc>
        <w:tc>
          <w:tcPr>
            <w:tcW w:w="0" w:type="auto"/>
            <w:tcBorders>
              <w:top w:val="nil"/>
              <w:left w:val="nil"/>
              <w:bottom w:val="single" w:sz="4" w:space="0" w:color="auto"/>
              <w:right w:val="single" w:sz="4" w:space="0" w:color="auto"/>
            </w:tcBorders>
            <w:shd w:val="clear" w:color="auto" w:fill="auto"/>
            <w:noWrap/>
            <w:vAlign w:val="center"/>
            <w:hideMark/>
          </w:tcPr>
          <w:p w14:paraId="59D0ED9F" w14:textId="5AD3D507" w:rsidR="00072400" w:rsidRPr="008C4605" w:rsidRDefault="00072400" w:rsidP="00072400">
            <w:pPr>
              <w:jc w:val="center"/>
              <w:rPr>
                <w:rFonts w:ascii="Sylfaen" w:hAnsi="Sylfaen" w:cs="Calibri"/>
                <w:b/>
                <w:bCs/>
                <w:color w:val="000000"/>
                <w:sz w:val="22"/>
                <w:szCs w:val="22"/>
              </w:rPr>
            </w:pPr>
            <w:r w:rsidRPr="008C4605">
              <w:rPr>
                <w:rFonts w:ascii="Sylfaen" w:hAnsi="Sylfaen" w:cs="Calibri"/>
                <w:b/>
                <w:bCs/>
                <w:color w:val="000000"/>
                <w:sz w:val="22"/>
                <w:szCs w:val="22"/>
              </w:rPr>
              <w:t>774</w:t>
            </w:r>
          </w:p>
        </w:tc>
        <w:tc>
          <w:tcPr>
            <w:tcW w:w="0" w:type="auto"/>
            <w:tcBorders>
              <w:top w:val="nil"/>
              <w:left w:val="nil"/>
              <w:bottom w:val="single" w:sz="4" w:space="0" w:color="auto"/>
              <w:right w:val="single" w:sz="4" w:space="0" w:color="auto"/>
            </w:tcBorders>
            <w:shd w:val="clear" w:color="auto" w:fill="auto"/>
            <w:noWrap/>
            <w:vAlign w:val="center"/>
            <w:hideMark/>
          </w:tcPr>
          <w:p w14:paraId="3F38CE8B" w14:textId="21FE6853" w:rsidR="00072400" w:rsidRPr="008C4605" w:rsidRDefault="00072400" w:rsidP="00072400">
            <w:pPr>
              <w:jc w:val="center"/>
              <w:rPr>
                <w:rFonts w:ascii="Sylfaen" w:hAnsi="Sylfaen" w:cs="Calibri"/>
                <w:b/>
                <w:bCs/>
                <w:color w:val="000000"/>
                <w:sz w:val="22"/>
                <w:szCs w:val="22"/>
              </w:rPr>
            </w:pPr>
            <w:r w:rsidRPr="008C4605">
              <w:rPr>
                <w:rFonts w:ascii="Sylfaen" w:hAnsi="Sylfaen" w:cs="Calibri"/>
                <w:b/>
                <w:bCs/>
                <w:color w:val="000000"/>
                <w:sz w:val="22"/>
                <w:szCs w:val="22"/>
              </w:rPr>
              <w:t>204</w:t>
            </w:r>
          </w:p>
        </w:tc>
        <w:tc>
          <w:tcPr>
            <w:tcW w:w="0" w:type="auto"/>
            <w:tcBorders>
              <w:top w:val="nil"/>
              <w:left w:val="nil"/>
              <w:bottom w:val="single" w:sz="4" w:space="0" w:color="auto"/>
              <w:right w:val="single" w:sz="4" w:space="0" w:color="auto"/>
            </w:tcBorders>
            <w:shd w:val="clear" w:color="auto" w:fill="auto"/>
            <w:noWrap/>
            <w:vAlign w:val="center"/>
            <w:hideMark/>
          </w:tcPr>
          <w:p w14:paraId="015885EA" w14:textId="77777777"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vAlign w:val="center"/>
            <w:hideMark/>
          </w:tcPr>
          <w:p w14:paraId="3C160633" w14:textId="77777777"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vAlign w:val="center"/>
            <w:hideMark/>
          </w:tcPr>
          <w:p w14:paraId="33F8A21A" w14:textId="77777777"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vAlign w:val="center"/>
            <w:hideMark/>
          </w:tcPr>
          <w:p w14:paraId="646FA100" w14:textId="77777777"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w:t>
            </w:r>
          </w:p>
        </w:tc>
        <w:tc>
          <w:tcPr>
            <w:tcW w:w="0" w:type="auto"/>
            <w:tcBorders>
              <w:top w:val="nil"/>
              <w:left w:val="nil"/>
              <w:bottom w:val="single" w:sz="4" w:space="0" w:color="auto"/>
              <w:right w:val="single" w:sz="4" w:space="0" w:color="auto"/>
            </w:tcBorders>
            <w:shd w:val="clear" w:color="auto" w:fill="auto"/>
            <w:noWrap/>
            <w:vAlign w:val="center"/>
            <w:hideMark/>
          </w:tcPr>
          <w:p w14:paraId="298069DF" w14:textId="77777777" w:rsidR="00072400" w:rsidRPr="008C4605" w:rsidRDefault="00072400" w:rsidP="00072400">
            <w:pPr>
              <w:jc w:val="center"/>
              <w:rPr>
                <w:rFonts w:ascii="Sylfaen" w:hAnsi="Sylfaen" w:cs="Calibri"/>
                <w:color w:val="000000"/>
                <w:sz w:val="22"/>
                <w:szCs w:val="22"/>
              </w:rPr>
            </w:pPr>
            <w:r w:rsidRPr="008C4605">
              <w:rPr>
                <w:rFonts w:ascii="Sylfaen" w:hAnsi="Sylfaen" w:cs="Calibri"/>
                <w:color w:val="000000"/>
                <w:sz w:val="22"/>
                <w:szCs w:val="22"/>
              </w:rPr>
              <w:t>-</w:t>
            </w:r>
          </w:p>
        </w:tc>
      </w:tr>
    </w:tbl>
    <w:p w14:paraId="5035EA63" w14:textId="090EFFE5" w:rsidR="00066A87" w:rsidRPr="008C4605" w:rsidRDefault="00066A87" w:rsidP="006A0E15">
      <w:pPr>
        <w:jc w:val="both"/>
        <w:rPr>
          <w:rFonts w:ascii="Sylfaen" w:hAnsi="Sylfaen"/>
        </w:rPr>
      </w:pPr>
    </w:p>
    <w:tbl>
      <w:tblPr>
        <w:tblW w:w="13824" w:type="dxa"/>
        <w:tblInd w:w="-905" w:type="dxa"/>
        <w:tblLook w:val="04A0" w:firstRow="1" w:lastRow="0" w:firstColumn="1" w:lastColumn="0" w:noHBand="0" w:noVBand="1"/>
      </w:tblPr>
      <w:tblGrid>
        <w:gridCol w:w="6480"/>
        <w:gridCol w:w="2880"/>
        <w:gridCol w:w="2880"/>
        <w:gridCol w:w="1584"/>
      </w:tblGrid>
      <w:tr w:rsidR="006A0E15" w:rsidRPr="008C4605" w14:paraId="4E234BF7" w14:textId="77777777" w:rsidTr="006A0E15">
        <w:trPr>
          <w:trHeight w:val="280"/>
        </w:trPr>
        <w:tc>
          <w:tcPr>
            <w:tcW w:w="0" w:type="auto"/>
            <w:gridSpan w:val="4"/>
            <w:tcBorders>
              <w:top w:val="single" w:sz="4" w:space="0" w:color="auto"/>
              <w:left w:val="single" w:sz="4" w:space="0" w:color="auto"/>
              <w:bottom w:val="single" w:sz="4" w:space="0" w:color="auto"/>
              <w:right w:val="single" w:sz="4" w:space="0" w:color="auto"/>
            </w:tcBorders>
            <w:shd w:val="clear" w:color="000000" w:fill="305496"/>
            <w:noWrap/>
            <w:vAlign w:val="center"/>
            <w:hideMark/>
          </w:tcPr>
          <w:p w14:paraId="47316CAF" w14:textId="77777777" w:rsidR="006A0E15" w:rsidRPr="008C4605" w:rsidRDefault="006A0E15" w:rsidP="006A0E15">
            <w:pPr>
              <w:jc w:val="center"/>
              <w:rPr>
                <w:rFonts w:ascii="Sylfaen" w:hAnsi="Sylfaen" w:cs="Calibri"/>
                <w:b/>
                <w:bCs/>
                <w:color w:val="FFFFFF"/>
                <w:sz w:val="28"/>
                <w:szCs w:val="28"/>
              </w:rPr>
            </w:pPr>
            <w:r w:rsidRPr="008C4605">
              <w:rPr>
                <w:rFonts w:ascii="Sylfaen" w:hAnsi="Sylfaen" w:cs="Calibri"/>
                <w:b/>
                <w:bCs/>
                <w:color w:val="FFFFFF"/>
                <w:szCs w:val="28"/>
              </w:rPr>
              <w:t>Estimation of current costs</w:t>
            </w:r>
          </w:p>
        </w:tc>
      </w:tr>
      <w:tr w:rsidR="006A0E15" w:rsidRPr="008C4605" w14:paraId="040A4C72" w14:textId="77777777" w:rsidTr="006A0E15">
        <w:trPr>
          <w:trHeight w:val="252"/>
        </w:trPr>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3B262D21" w14:textId="77777777" w:rsidR="006A0E15" w:rsidRPr="008C4605" w:rsidRDefault="006A0E15" w:rsidP="006A0E15">
            <w:pPr>
              <w:rPr>
                <w:rFonts w:ascii="Sylfaen" w:hAnsi="Sylfaen" w:cs="Calibri"/>
                <w:color w:val="000000"/>
                <w:sz w:val="22"/>
                <w:szCs w:val="22"/>
              </w:rPr>
            </w:pPr>
            <w:r w:rsidRPr="008C4605">
              <w:rPr>
                <w:rFonts w:ascii="Sylfaen" w:hAnsi="Sylfaen" w:cs="Calibri"/>
                <w:color w:val="000000"/>
                <w:sz w:val="22"/>
                <w:szCs w:val="22"/>
              </w:rPr>
              <w:t> </w:t>
            </w:r>
          </w:p>
        </w:tc>
        <w:tc>
          <w:tcPr>
            <w:tcW w:w="2880" w:type="dxa"/>
            <w:tcBorders>
              <w:top w:val="nil"/>
              <w:left w:val="nil"/>
              <w:bottom w:val="single" w:sz="4" w:space="0" w:color="auto"/>
              <w:right w:val="single" w:sz="4" w:space="0" w:color="auto"/>
            </w:tcBorders>
            <w:shd w:val="clear" w:color="000000" w:fill="D9E1F2"/>
            <w:noWrap/>
            <w:vAlign w:val="center"/>
            <w:hideMark/>
          </w:tcPr>
          <w:p w14:paraId="429E2221" w14:textId="77777777" w:rsidR="006A0E15" w:rsidRPr="008C4605" w:rsidRDefault="006A0E15" w:rsidP="006A0E15">
            <w:pPr>
              <w:jc w:val="center"/>
              <w:rPr>
                <w:rFonts w:ascii="Sylfaen" w:hAnsi="Sylfaen" w:cs="Calibri"/>
                <w:b/>
                <w:bCs/>
                <w:color w:val="000000"/>
                <w:sz w:val="22"/>
                <w:szCs w:val="22"/>
              </w:rPr>
            </w:pPr>
            <w:r w:rsidRPr="008C4605">
              <w:rPr>
                <w:rFonts w:ascii="Sylfaen" w:hAnsi="Sylfaen" w:cs="Calibri"/>
                <w:b/>
                <w:bCs/>
                <w:color w:val="000000"/>
                <w:sz w:val="22"/>
                <w:szCs w:val="22"/>
              </w:rPr>
              <w:t>Women</w:t>
            </w:r>
          </w:p>
        </w:tc>
        <w:tc>
          <w:tcPr>
            <w:tcW w:w="2880" w:type="dxa"/>
            <w:tcBorders>
              <w:top w:val="nil"/>
              <w:left w:val="nil"/>
              <w:bottom w:val="single" w:sz="4" w:space="0" w:color="auto"/>
              <w:right w:val="single" w:sz="4" w:space="0" w:color="auto"/>
            </w:tcBorders>
            <w:shd w:val="clear" w:color="000000" w:fill="D9E1F2"/>
            <w:noWrap/>
            <w:vAlign w:val="center"/>
            <w:hideMark/>
          </w:tcPr>
          <w:p w14:paraId="47902F58" w14:textId="77777777" w:rsidR="006A0E15" w:rsidRPr="008C4605" w:rsidRDefault="006A0E15" w:rsidP="006A0E15">
            <w:pPr>
              <w:jc w:val="center"/>
              <w:rPr>
                <w:rFonts w:ascii="Sylfaen" w:hAnsi="Sylfaen" w:cs="Calibri"/>
                <w:b/>
                <w:bCs/>
                <w:color w:val="000000"/>
                <w:sz w:val="22"/>
                <w:szCs w:val="22"/>
              </w:rPr>
            </w:pPr>
            <w:r w:rsidRPr="008C4605">
              <w:rPr>
                <w:rFonts w:ascii="Sylfaen" w:hAnsi="Sylfaen" w:cs="Calibri"/>
                <w:b/>
                <w:bCs/>
                <w:color w:val="000000"/>
                <w:sz w:val="22"/>
                <w:szCs w:val="22"/>
              </w:rPr>
              <w:t>Men</w:t>
            </w:r>
          </w:p>
        </w:tc>
        <w:tc>
          <w:tcPr>
            <w:tcW w:w="1584" w:type="dxa"/>
            <w:tcBorders>
              <w:top w:val="nil"/>
              <w:left w:val="nil"/>
              <w:bottom w:val="single" w:sz="4" w:space="0" w:color="auto"/>
              <w:right w:val="single" w:sz="4" w:space="0" w:color="auto"/>
            </w:tcBorders>
            <w:shd w:val="clear" w:color="000000" w:fill="D9E1F2"/>
            <w:noWrap/>
            <w:vAlign w:val="center"/>
            <w:hideMark/>
          </w:tcPr>
          <w:p w14:paraId="01751744" w14:textId="77777777" w:rsidR="006A0E15" w:rsidRPr="008C4605" w:rsidRDefault="006A0E15" w:rsidP="006A0E15">
            <w:pPr>
              <w:jc w:val="center"/>
              <w:rPr>
                <w:rFonts w:ascii="Sylfaen" w:hAnsi="Sylfaen" w:cs="Calibri"/>
                <w:b/>
                <w:bCs/>
                <w:color w:val="000000"/>
                <w:sz w:val="22"/>
                <w:szCs w:val="22"/>
              </w:rPr>
            </w:pPr>
            <w:r w:rsidRPr="008C4605">
              <w:rPr>
                <w:rFonts w:ascii="Sylfaen" w:hAnsi="Sylfaen" w:cs="Calibri"/>
                <w:b/>
                <w:bCs/>
                <w:color w:val="000000"/>
                <w:sz w:val="22"/>
                <w:szCs w:val="22"/>
              </w:rPr>
              <w:t>Total</w:t>
            </w:r>
          </w:p>
        </w:tc>
      </w:tr>
      <w:tr w:rsidR="006A0E15" w:rsidRPr="008C4605" w14:paraId="2828EDCE" w14:textId="77777777" w:rsidTr="006A0E15">
        <w:trPr>
          <w:trHeight w:val="252"/>
        </w:trPr>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1A23627F" w14:textId="77777777" w:rsidR="006A0E15" w:rsidRPr="008C4605" w:rsidRDefault="006A0E15" w:rsidP="006A0E15">
            <w:pPr>
              <w:rPr>
                <w:rFonts w:ascii="Sylfaen" w:hAnsi="Sylfaen" w:cs="Calibri"/>
                <w:color w:val="000000"/>
                <w:sz w:val="22"/>
                <w:szCs w:val="22"/>
              </w:rPr>
            </w:pPr>
            <w:r w:rsidRPr="008C4605">
              <w:rPr>
                <w:rFonts w:ascii="Sylfaen" w:hAnsi="Sylfaen" w:cs="Calibri"/>
                <w:color w:val="000000"/>
                <w:sz w:val="22"/>
                <w:szCs w:val="22"/>
              </w:rPr>
              <w:t># employed in private sector in thousands (a)</w:t>
            </w:r>
          </w:p>
        </w:tc>
        <w:tc>
          <w:tcPr>
            <w:tcW w:w="2880" w:type="dxa"/>
            <w:tcBorders>
              <w:top w:val="nil"/>
              <w:left w:val="nil"/>
              <w:bottom w:val="single" w:sz="4" w:space="0" w:color="auto"/>
              <w:right w:val="single" w:sz="4" w:space="0" w:color="auto"/>
            </w:tcBorders>
            <w:shd w:val="clear" w:color="auto" w:fill="auto"/>
            <w:noWrap/>
            <w:vAlign w:val="center"/>
            <w:hideMark/>
          </w:tcPr>
          <w:p w14:paraId="5A866022" w14:textId="77777777" w:rsidR="006A0E15" w:rsidRPr="008C4605" w:rsidRDefault="006A0E15" w:rsidP="006A0E15">
            <w:pPr>
              <w:jc w:val="right"/>
              <w:rPr>
                <w:rFonts w:ascii="Sylfaen" w:hAnsi="Sylfaen" w:cs="Calibri"/>
                <w:color w:val="000000"/>
                <w:sz w:val="22"/>
                <w:szCs w:val="22"/>
              </w:rPr>
            </w:pPr>
            <w:r w:rsidRPr="008C4605">
              <w:rPr>
                <w:rFonts w:ascii="Sylfaen" w:hAnsi="Sylfaen" w:cs="Calibri"/>
                <w:color w:val="000000"/>
                <w:sz w:val="22"/>
                <w:szCs w:val="22"/>
              </w:rPr>
              <w:t>285.2</w:t>
            </w:r>
          </w:p>
        </w:tc>
        <w:tc>
          <w:tcPr>
            <w:tcW w:w="2880" w:type="dxa"/>
            <w:tcBorders>
              <w:top w:val="nil"/>
              <w:left w:val="nil"/>
              <w:bottom w:val="single" w:sz="4" w:space="0" w:color="auto"/>
              <w:right w:val="single" w:sz="4" w:space="0" w:color="auto"/>
            </w:tcBorders>
            <w:shd w:val="clear" w:color="auto" w:fill="auto"/>
            <w:noWrap/>
            <w:vAlign w:val="center"/>
            <w:hideMark/>
          </w:tcPr>
          <w:p w14:paraId="7022E98C" w14:textId="77777777" w:rsidR="006A0E15" w:rsidRPr="008C4605" w:rsidRDefault="006A0E15" w:rsidP="006A0E15">
            <w:pPr>
              <w:jc w:val="right"/>
              <w:rPr>
                <w:rFonts w:ascii="Sylfaen" w:hAnsi="Sylfaen" w:cs="Calibri"/>
                <w:color w:val="000000"/>
                <w:sz w:val="22"/>
                <w:szCs w:val="22"/>
              </w:rPr>
            </w:pPr>
            <w:r w:rsidRPr="008C4605">
              <w:rPr>
                <w:rFonts w:ascii="Sylfaen" w:hAnsi="Sylfaen" w:cs="Calibri"/>
                <w:color w:val="000000"/>
                <w:sz w:val="22"/>
                <w:szCs w:val="22"/>
              </w:rPr>
              <w:t>366.3</w:t>
            </w:r>
          </w:p>
        </w:tc>
        <w:tc>
          <w:tcPr>
            <w:tcW w:w="1584" w:type="dxa"/>
            <w:tcBorders>
              <w:top w:val="nil"/>
              <w:left w:val="nil"/>
              <w:bottom w:val="single" w:sz="4" w:space="0" w:color="auto"/>
              <w:right w:val="single" w:sz="4" w:space="0" w:color="auto"/>
            </w:tcBorders>
            <w:shd w:val="clear" w:color="auto" w:fill="auto"/>
            <w:noWrap/>
            <w:vAlign w:val="center"/>
            <w:hideMark/>
          </w:tcPr>
          <w:p w14:paraId="0666932E" w14:textId="77777777" w:rsidR="006A0E15" w:rsidRPr="008C4605" w:rsidRDefault="006A0E15" w:rsidP="006A0E15">
            <w:pPr>
              <w:jc w:val="center"/>
              <w:rPr>
                <w:rFonts w:ascii="Sylfaen" w:hAnsi="Sylfaen" w:cs="Calibri"/>
                <w:color w:val="000000"/>
                <w:sz w:val="22"/>
                <w:szCs w:val="22"/>
              </w:rPr>
            </w:pPr>
            <w:r w:rsidRPr="008C4605">
              <w:rPr>
                <w:rFonts w:ascii="Sylfaen" w:hAnsi="Sylfaen" w:cs="Calibri"/>
                <w:color w:val="000000"/>
                <w:sz w:val="22"/>
                <w:szCs w:val="22"/>
              </w:rPr>
              <w:t> </w:t>
            </w:r>
          </w:p>
        </w:tc>
      </w:tr>
      <w:tr w:rsidR="006A0E15" w:rsidRPr="008C4605" w14:paraId="2CAAD226" w14:textId="77777777" w:rsidTr="006A0E15">
        <w:trPr>
          <w:trHeight w:val="252"/>
        </w:trPr>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4537C41D" w14:textId="77777777" w:rsidR="006A0E15" w:rsidRPr="008C4605" w:rsidRDefault="006A0E15" w:rsidP="006A0E15">
            <w:pPr>
              <w:rPr>
                <w:rFonts w:ascii="Sylfaen" w:hAnsi="Sylfaen" w:cs="Calibri"/>
                <w:color w:val="000000"/>
                <w:sz w:val="22"/>
                <w:szCs w:val="22"/>
              </w:rPr>
            </w:pPr>
            <w:r w:rsidRPr="008C4605">
              <w:rPr>
                <w:rFonts w:ascii="Sylfaen" w:hAnsi="Sylfaen" w:cs="Calibri"/>
                <w:color w:val="000000"/>
                <w:sz w:val="22"/>
                <w:szCs w:val="22"/>
              </w:rPr>
              <w:t>Average wage per month (b)</w:t>
            </w:r>
          </w:p>
        </w:tc>
        <w:tc>
          <w:tcPr>
            <w:tcW w:w="2880" w:type="dxa"/>
            <w:tcBorders>
              <w:top w:val="nil"/>
              <w:left w:val="nil"/>
              <w:bottom w:val="single" w:sz="4" w:space="0" w:color="auto"/>
              <w:right w:val="single" w:sz="4" w:space="0" w:color="auto"/>
            </w:tcBorders>
            <w:shd w:val="clear" w:color="auto" w:fill="auto"/>
            <w:noWrap/>
            <w:vAlign w:val="center"/>
            <w:hideMark/>
          </w:tcPr>
          <w:p w14:paraId="076B62EE" w14:textId="77777777" w:rsidR="006A0E15" w:rsidRPr="008C4605" w:rsidRDefault="006A0E15" w:rsidP="006A0E15">
            <w:pPr>
              <w:jc w:val="right"/>
              <w:rPr>
                <w:rFonts w:ascii="Sylfaen" w:hAnsi="Sylfaen" w:cs="Calibri"/>
                <w:color w:val="000000"/>
                <w:sz w:val="22"/>
                <w:szCs w:val="22"/>
              </w:rPr>
            </w:pPr>
            <w:r w:rsidRPr="008C4605">
              <w:rPr>
                <w:rFonts w:ascii="Sylfaen" w:hAnsi="Sylfaen" w:cs="Calibri"/>
                <w:color w:val="000000"/>
                <w:sz w:val="22"/>
                <w:szCs w:val="22"/>
              </w:rPr>
              <w:t>816 ₾</w:t>
            </w:r>
          </w:p>
        </w:tc>
        <w:tc>
          <w:tcPr>
            <w:tcW w:w="2880" w:type="dxa"/>
            <w:tcBorders>
              <w:top w:val="nil"/>
              <w:left w:val="nil"/>
              <w:bottom w:val="single" w:sz="4" w:space="0" w:color="auto"/>
              <w:right w:val="single" w:sz="4" w:space="0" w:color="auto"/>
            </w:tcBorders>
            <w:shd w:val="clear" w:color="auto" w:fill="auto"/>
            <w:noWrap/>
            <w:vAlign w:val="center"/>
            <w:hideMark/>
          </w:tcPr>
          <w:p w14:paraId="3DBF087F" w14:textId="77777777" w:rsidR="006A0E15" w:rsidRPr="008C4605" w:rsidRDefault="006A0E15" w:rsidP="006A0E15">
            <w:pPr>
              <w:jc w:val="right"/>
              <w:rPr>
                <w:rFonts w:ascii="Sylfaen" w:hAnsi="Sylfaen" w:cs="Calibri"/>
                <w:color w:val="000000"/>
                <w:sz w:val="22"/>
                <w:szCs w:val="22"/>
              </w:rPr>
            </w:pPr>
            <w:r w:rsidRPr="008C4605">
              <w:rPr>
                <w:rFonts w:ascii="Sylfaen" w:hAnsi="Sylfaen" w:cs="Calibri"/>
                <w:color w:val="000000"/>
                <w:sz w:val="22"/>
                <w:szCs w:val="22"/>
              </w:rPr>
              <w:t>1,280 ₾</w:t>
            </w:r>
          </w:p>
        </w:tc>
        <w:tc>
          <w:tcPr>
            <w:tcW w:w="1584" w:type="dxa"/>
            <w:tcBorders>
              <w:top w:val="nil"/>
              <w:left w:val="nil"/>
              <w:bottom w:val="single" w:sz="4" w:space="0" w:color="auto"/>
              <w:right w:val="single" w:sz="4" w:space="0" w:color="auto"/>
            </w:tcBorders>
            <w:shd w:val="clear" w:color="auto" w:fill="auto"/>
            <w:noWrap/>
            <w:vAlign w:val="center"/>
            <w:hideMark/>
          </w:tcPr>
          <w:p w14:paraId="64B5C747" w14:textId="77777777" w:rsidR="006A0E15" w:rsidRPr="008C4605" w:rsidRDefault="006A0E15" w:rsidP="006A0E15">
            <w:pPr>
              <w:jc w:val="center"/>
              <w:rPr>
                <w:rFonts w:ascii="Sylfaen" w:hAnsi="Sylfaen" w:cs="Calibri"/>
                <w:color w:val="000000"/>
                <w:sz w:val="22"/>
                <w:szCs w:val="22"/>
              </w:rPr>
            </w:pPr>
            <w:r w:rsidRPr="008C4605">
              <w:rPr>
                <w:rFonts w:ascii="Sylfaen" w:hAnsi="Sylfaen" w:cs="Calibri"/>
                <w:color w:val="000000"/>
                <w:sz w:val="22"/>
                <w:szCs w:val="22"/>
              </w:rPr>
              <w:t> </w:t>
            </w:r>
          </w:p>
        </w:tc>
      </w:tr>
      <w:tr w:rsidR="006A0E15" w:rsidRPr="008C4605" w14:paraId="0DA5DC1A" w14:textId="77777777" w:rsidTr="006A0E15">
        <w:trPr>
          <w:trHeight w:val="252"/>
        </w:trPr>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304CD01A" w14:textId="77777777" w:rsidR="006A0E15" w:rsidRPr="008C4605" w:rsidRDefault="006A0E15" w:rsidP="006A0E15">
            <w:pPr>
              <w:rPr>
                <w:rFonts w:ascii="Sylfaen" w:hAnsi="Sylfaen" w:cs="Calibri"/>
                <w:color w:val="000000"/>
                <w:sz w:val="22"/>
                <w:szCs w:val="22"/>
              </w:rPr>
            </w:pPr>
            <w:r w:rsidRPr="008C4605">
              <w:rPr>
                <w:rFonts w:ascii="Sylfaen" w:hAnsi="Sylfaen" w:cs="Calibri"/>
                <w:color w:val="000000"/>
                <w:sz w:val="22"/>
                <w:szCs w:val="22"/>
              </w:rPr>
              <w:t>Average wage per day (c=b*12/52/7)</w:t>
            </w:r>
          </w:p>
        </w:tc>
        <w:tc>
          <w:tcPr>
            <w:tcW w:w="2880" w:type="dxa"/>
            <w:tcBorders>
              <w:top w:val="nil"/>
              <w:left w:val="nil"/>
              <w:bottom w:val="single" w:sz="4" w:space="0" w:color="auto"/>
              <w:right w:val="single" w:sz="4" w:space="0" w:color="auto"/>
            </w:tcBorders>
            <w:shd w:val="clear" w:color="auto" w:fill="auto"/>
            <w:noWrap/>
            <w:vAlign w:val="center"/>
            <w:hideMark/>
          </w:tcPr>
          <w:p w14:paraId="0DD83630" w14:textId="77777777" w:rsidR="006A0E15" w:rsidRPr="008C4605" w:rsidRDefault="006A0E15" w:rsidP="006A0E15">
            <w:pPr>
              <w:jc w:val="right"/>
              <w:rPr>
                <w:rFonts w:ascii="Sylfaen" w:hAnsi="Sylfaen" w:cs="Calibri"/>
                <w:color w:val="000000"/>
                <w:sz w:val="22"/>
                <w:szCs w:val="22"/>
              </w:rPr>
            </w:pPr>
            <w:r w:rsidRPr="008C4605">
              <w:rPr>
                <w:rFonts w:ascii="Sylfaen" w:hAnsi="Sylfaen" w:cs="Calibri"/>
                <w:color w:val="000000"/>
                <w:sz w:val="22"/>
                <w:szCs w:val="22"/>
              </w:rPr>
              <w:t>26.9 ₾</w:t>
            </w:r>
          </w:p>
        </w:tc>
        <w:tc>
          <w:tcPr>
            <w:tcW w:w="2880" w:type="dxa"/>
            <w:tcBorders>
              <w:top w:val="nil"/>
              <w:left w:val="nil"/>
              <w:bottom w:val="single" w:sz="4" w:space="0" w:color="auto"/>
              <w:right w:val="single" w:sz="4" w:space="0" w:color="auto"/>
            </w:tcBorders>
            <w:shd w:val="clear" w:color="auto" w:fill="auto"/>
            <w:noWrap/>
            <w:vAlign w:val="center"/>
            <w:hideMark/>
          </w:tcPr>
          <w:p w14:paraId="3AA38084" w14:textId="77777777" w:rsidR="006A0E15" w:rsidRPr="008C4605" w:rsidRDefault="006A0E15" w:rsidP="006A0E15">
            <w:pPr>
              <w:jc w:val="right"/>
              <w:rPr>
                <w:rFonts w:ascii="Sylfaen" w:hAnsi="Sylfaen" w:cs="Calibri"/>
                <w:color w:val="000000"/>
                <w:sz w:val="22"/>
                <w:szCs w:val="22"/>
              </w:rPr>
            </w:pPr>
            <w:r w:rsidRPr="008C4605">
              <w:rPr>
                <w:rFonts w:ascii="Sylfaen" w:hAnsi="Sylfaen" w:cs="Calibri"/>
                <w:color w:val="000000"/>
                <w:sz w:val="22"/>
                <w:szCs w:val="22"/>
              </w:rPr>
              <w:t>42.21 ₾</w:t>
            </w:r>
          </w:p>
        </w:tc>
        <w:tc>
          <w:tcPr>
            <w:tcW w:w="1584" w:type="dxa"/>
            <w:tcBorders>
              <w:top w:val="nil"/>
              <w:left w:val="nil"/>
              <w:bottom w:val="single" w:sz="4" w:space="0" w:color="auto"/>
              <w:right w:val="single" w:sz="4" w:space="0" w:color="auto"/>
            </w:tcBorders>
            <w:shd w:val="clear" w:color="auto" w:fill="auto"/>
            <w:noWrap/>
            <w:vAlign w:val="center"/>
            <w:hideMark/>
          </w:tcPr>
          <w:p w14:paraId="2D8620D2" w14:textId="77777777" w:rsidR="006A0E15" w:rsidRPr="008C4605" w:rsidRDefault="006A0E15" w:rsidP="006A0E15">
            <w:pPr>
              <w:jc w:val="center"/>
              <w:rPr>
                <w:rFonts w:ascii="Sylfaen" w:hAnsi="Sylfaen" w:cs="Calibri"/>
                <w:color w:val="000000"/>
                <w:sz w:val="22"/>
                <w:szCs w:val="22"/>
              </w:rPr>
            </w:pPr>
            <w:r w:rsidRPr="008C4605">
              <w:rPr>
                <w:rFonts w:ascii="Sylfaen" w:hAnsi="Sylfaen" w:cs="Calibri"/>
                <w:color w:val="000000"/>
                <w:sz w:val="22"/>
                <w:szCs w:val="22"/>
              </w:rPr>
              <w:t> </w:t>
            </w:r>
          </w:p>
        </w:tc>
      </w:tr>
      <w:tr w:rsidR="006A0E15" w:rsidRPr="008C4605" w14:paraId="2BCA8310" w14:textId="77777777" w:rsidTr="00B96E7B">
        <w:trPr>
          <w:trHeight w:val="265"/>
        </w:trPr>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2EF993AF" w14:textId="77777777" w:rsidR="006A0E15" w:rsidRPr="008C4605" w:rsidRDefault="006A0E15" w:rsidP="006A0E15">
            <w:pPr>
              <w:rPr>
                <w:rFonts w:ascii="Sylfaen" w:hAnsi="Sylfaen" w:cs="Calibri"/>
                <w:color w:val="000000"/>
                <w:sz w:val="22"/>
                <w:szCs w:val="22"/>
              </w:rPr>
            </w:pPr>
            <w:r w:rsidRPr="008C4605">
              <w:rPr>
                <w:rFonts w:ascii="Sylfaen" w:hAnsi="Sylfaen" w:cs="Calibri"/>
                <w:color w:val="000000"/>
                <w:sz w:val="22"/>
                <w:szCs w:val="22"/>
              </w:rPr>
              <w:t>Paid leave take up rate (d)</w:t>
            </w:r>
          </w:p>
        </w:tc>
        <w:tc>
          <w:tcPr>
            <w:tcW w:w="2880" w:type="dxa"/>
            <w:tcBorders>
              <w:top w:val="nil"/>
              <w:left w:val="nil"/>
              <w:bottom w:val="single" w:sz="4" w:space="0" w:color="auto"/>
              <w:right w:val="single" w:sz="4" w:space="0" w:color="auto"/>
            </w:tcBorders>
            <w:shd w:val="clear" w:color="auto" w:fill="FFC000"/>
            <w:noWrap/>
            <w:vAlign w:val="center"/>
            <w:hideMark/>
          </w:tcPr>
          <w:p w14:paraId="37A369EE" w14:textId="77777777" w:rsidR="006A0E15" w:rsidRPr="008C4605" w:rsidRDefault="006A0E15" w:rsidP="006A0E15">
            <w:pPr>
              <w:jc w:val="right"/>
              <w:rPr>
                <w:rFonts w:ascii="Sylfaen" w:hAnsi="Sylfaen" w:cs="Calibri"/>
                <w:color w:val="000000"/>
                <w:sz w:val="22"/>
                <w:szCs w:val="22"/>
              </w:rPr>
            </w:pPr>
            <w:r w:rsidRPr="008C4605">
              <w:rPr>
                <w:rFonts w:ascii="Sylfaen" w:hAnsi="Sylfaen" w:cs="Calibri"/>
                <w:color w:val="000000"/>
                <w:sz w:val="22"/>
                <w:szCs w:val="22"/>
              </w:rPr>
              <w:t>100.00%</w:t>
            </w:r>
          </w:p>
        </w:tc>
        <w:tc>
          <w:tcPr>
            <w:tcW w:w="2880" w:type="dxa"/>
            <w:tcBorders>
              <w:top w:val="nil"/>
              <w:left w:val="nil"/>
              <w:bottom w:val="single" w:sz="4" w:space="0" w:color="auto"/>
              <w:right w:val="single" w:sz="4" w:space="0" w:color="auto"/>
            </w:tcBorders>
            <w:shd w:val="clear" w:color="auto" w:fill="FFC000"/>
            <w:noWrap/>
            <w:vAlign w:val="center"/>
            <w:hideMark/>
          </w:tcPr>
          <w:p w14:paraId="1323A2A2" w14:textId="77777777" w:rsidR="006A0E15" w:rsidRPr="008C4605" w:rsidRDefault="006A0E15" w:rsidP="006A0E15">
            <w:pPr>
              <w:jc w:val="right"/>
              <w:rPr>
                <w:rFonts w:ascii="Sylfaen" w:hAnsi="Sylfaen" w:cs="Calibri"/>
                <w:color w:val="000000"/>
                <w:sz w:val="22"/>
                <w:szCs w:val="22"/>
              </w:rPr>
            </w:pPr>
            <w:r w:rsidRPr="008C4605">
              <w:rPr>
                <w:rFonts w:ascii="Sylfaen" w:hAnsi="Sylfaen" w:cs="Calibri"/>
                <w:color w:val="000000"/>
                <w:sz w:val="22"/>
                <w:szCs w:val="22"/>
              </w:rPr>
              <w:t>0.00%</w:t>
            </w:r>
          </w:p>
        </w:tc>
        <w:tc>
          <w:tcPr>
            <w:tcW w:w="1584" w:type="dxa"/>
            <w:tcBorders>
              <w:top w:val="nil"/>
              <w:left w:val="nil"/>
              <w:bottom w:val="single" w:sz="4" w:space="0" w:color="auto"/>
              <w:right w:val="single" w:sz="4" w:space="0" w:color="auto"/>
            </w:tcBorders>
            <w:shd w:val="clear" w:color="auto" w:fill="auto"/>
            <w:noWrap/>
            <w:vAlign w:val="center"/>
            <w:hideMark/>
          </w:tcPr>
          <w:p w14:paraId="5922EC27" w14:textId="77777777" w:rsidR="006A0E15" w:rsidRPr="008C4605" w:rsidRDefault="006A0E15" w:rsidP="006A0E15">
            <w:pPr>
              <w:jc w:val="center"/>
              <w:rPr>
                <w:rFonts w:ascii="Sylfaen" w:hAnsi="Sylfaen" w:cs="Calibri"/>
                <w:color w:val="000000"/>
                <w:sz w:val="22"/>
                <w:szCs w:val="22"/>
              </w:rPr>
            </w:pPr>
            <w:r w:rsidRPr="008C4605">
              <w:rPr>
                <w:rFonts w:ascii="Sylfaen" w:hAnsi="Sylfaen" w:cs="Calibri"/>
                <w:color w:val="000000"/>
                <w:sz w:val="22"/>
                <w:szCs w:val="22"/>
              </w:rPr>
              <w:t> </w:t>
            </w:r>
          </w:p>
        </w:tc>
      </w:tr>
      <w:tr w:rsidR="006A0E15" w:rsidRPr="008C4605" w14:paraId="5028B591" w14:textId="77777777" w:rsidTr="00B96E7B">
        <w:trPr>
          <w:trHeight w:val="252"/>
        </w:trPr>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1312D010" w14:textId="77777777" w:rsidR="006A0E15" w:rsidRPr="008C4605" w:rsidRDefault="006A0E15" w:rsidP="006A0E15">
            <w:pPr>
              <w:rPr>
                <w:rFonts w:ascii="Sylfaen" w:hAnsi="Sylfaen" w:cs="Calibri"/>
                <w:color w:val="000000"/>
                <w:sz w:val="22"/>
                <w:szCs w:val="22"/>
              </w:rPr>
            </w:pPr>
            <w:r w:rsidRPr="008C4605">
              <w:rPr>
                <w:rFonts w:ascii="Sylfaen" w:hAnsi="Sylfaen" w:cs="Calibri"/>
                <w:color w:val="000000"/>
                <w:sz w:val="22"/>
                <w:szCs w:val="22"/>
              </w:rPr>
              <w:t>Paid leave actual duration (e)</w:t>
            </w:r>
          </w:p>
        </w:tc>
        <w:tc>
          <w:tcPr>
            <w:tcW w:w="2880" w:type="dxa"/>
            <w:tcBorders>
              <w:top w:val="nil"/>
              <w:left w:val="nil"/>
              <w:bottom w:val="single" w:sz="4" w:space="0" w:color="auto"/>
              <w:right w:val="single" w:sz="4" w:space="0" w:color="auto"/>
            </w:tcBorders>
            <w:shd w:val="clear" w:color="auto" w:fill="FFC000"/>
            <w:noWrap/>
            <w:vAlign w:val="center"/>
            <w:hideMark/>
          </w:tcPr>
          <w:p w14:paraId="53C4A1B8" w14:textId="77777777" w:rsidR="006A0E15" w:rsidRPr="008C4605" w:rsidRDefault="006A0E15" w:rsidP="006A0E15">
            <w:pPr>
              <w:jc w:val="right"/>
              <w:rPr>
                <w:rFonts w:ascii="Sylfaen" w:hAnsi="Sylfaen" w:cs="Calibri"/>
                <w:color w:val="000000"/>
                <w:sz w:val="22"/>
                <w:szCs w:val="22"/>
              </w:rPr>
            </w:pPr>
            <w:r w:rsidRPr="008C4605">
              <w:rPr>
                <w:rFonts w:ascii="Sylfaen" w:hAnsi="Sylfaen" w:cs="Calibri"/>
                <w:color w:val="000000"/>
                <w:sz w:val="22"/>
                <w:szCs w:val="22"/>
              </w:rPr>
              <w:t>100.00%</w:t>
            </w:r>
          </w:p>
        </w:tc>
        <w:tc>
          <w:tcPr>
            <w:tcW w:w="2880" w:type="dxa"/>
            <w:tcBorders>
              <w:top w:val="nil"/>
              <w:left w:val="nil"/>
              <w:bottom w:val="single" w:sz="4" w:space="0" w:color="auto"/>
              <w:right w:val="single" w:sz="4" w:space="0" w:color="auto"/>
            </w:tcBorders>
            <w:shd w:val="clear" w:color="auto" w:fill="FFC000"/>
            <w:noWrap/>
            <w:vAlign w:val="center"/>
            <w:hideMark/>
          </w:tcPr>
          <w:p w14:paraId="397CFA9E" w14:textId="77777777" w:rsidR="006A0E15" w:rsidRPr="008C4605" w:rsidRDefault="006A0E15" w:rsidP="006A0E15">
            <w:pPr>
              <w:jc w:val="right"/>
              <w:rPr>
                <w:rFonts w:ascii="Sylfaen" w:hAnsi="Sylfaen" w:cs="Calibri"/>
                <w:color w:val="000000"/>
                <w:sz w:val="22"/>
                <w:szCs w:val="22"/>
              </w:rPr>
            </w:pPr>
            <w:r w:rsidRPr="008C4605">
              <w:rPr>
                <w:rFonts w:ascii="Sylfaen" w:hAnsi="Sylfaen" w:cs="Calibri"/>
                <w:color w:val="000000"/>
                <w:sz w:val="22"/>
                <w:szCs w:val="22"/>
              </w:rPr>
              <w:t>100.00%</w:t>
            </w:r>
          </w:p>
        </w:tc>
        <w:tc>
          <w:tcPr>
            <w:tcW w:w="1584" w:type="dxa"/>
            <w:tcBorders>
              <w:top w:val="nil"/>
              <w:left w:val="nil"/>
              <w:bottom w:val="single" w:sz="4" w:space="0" w:color="auto"/>
              <w:right w:val="single" w:sz="4" w:space="0" w:color="auto"/>
            </w:tcBorders>
            <w:shd w:val="clear" w:color="auto" w:fill="auto"/>
            <w:noWrap/>
            <w:vAlign w:val="center"/>
            <w:hideMark/>
          </w:tcPr>
          <w:p w14:paraId="0AA75306" w14:textId="77777777" w:rsidR="006A0E15" w:rsidRPr="008C4605" w:rsidRDefault="006A0E15" w:rsidP="006A0E15">
            <w:pPr>
              <w:jc w:val="center"/>
              <w:rPr>
                <w:rFonts w:ascii="Sylfaen" w:hAnsi="Sylfaen" w:cs="Calibri"/>
                <w:color w:val="000000"/>
                <w:sz w:val="22"/>
                <w:szCs w:val="22"/>
              </w:rPr>
            </w:pPr>
            <w:r w:rsidRPr="008C4605">
              <w:rPr>
                <w:rFonts w:ascii="Sylfaen" w:hAnsi="Sylfaen" w:cs="Calibri"/>
                <w:color w:val="000000"/>
                <w:sz w:val="22"/>
                <w:szCs w:val="22"/>
              </w:rPr>
              <w:t> </w:t>
            </w:r>
          </w:p>
        </w:tc>
      </w:tr>
      <w:tr w:rsidR="006A0E15" w:rsidRPr="008C4605" w14:paraId="3FA30275" w14:textId="77777777" w:rsidTr="00B96E7B">
        <w:trPr>
          <w:trHeight w:val="252"/>
        </w:trPr>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44CA51D8" w14:textId="77777777" w:rsidR="006A0E15" w:rsidRPr="008C4605" w:rsidRDefault="006A0E15" w:rsidP="006A0E15">
            <w:pPr>
              <w:rPr>
                <w:rFonts w:ascii="Sylfaen" w:hAnsi="Sylfaen" w:cs="Calibri"/>
                <w:color w:val="000000"/>
                <w:sz w:val="22"/>
                <w:szCs w:val="22"/>
              </w:rPr>
            </w:pPr>
            <w:r w:rsidRPr="008C4605">
              <w:rPr>
                <w:rFonts w:ascii="Sylfaen" w:hAnsi="Sylfaen" w:cs="Calibri"/>
                <w:color w:val="000000"/>
                <w:sz w:val="22"/>
                <w:szCs w:val="22"/>
              </w:rPr>
              <w:t>Non-paid leave take up rate (f)</w:t>
            </w:r>
          </w:p>
        </w:tc>
        <w:tc>
          <w:tcPr>
            <w:tcW w:w="2880" w:type="dxa"/>
            <w:tcBorders>
              <w:top w:val="nil"/>
              <w:left w:val="nil"/>
              <w:bottom w:val="single" w:sz="4" w:space="0" w:color="auto"/>
              <w:right w:val="single" w:sz="4" w:space="0" w:color="auto"/>
            </w:tcBorders>
            <w:shd w:val="clear" w:color="auto" w:fill="FFC000"/>
            <w:noWrap/>
            <w:vAlign w:val="center"/>
            <w:hideMark/>
          </w:tcPr>
          <w:p w14:paraId="20B2A0F7" w14:textId="77777777" w:rsidR="006A0E15" w:rsidRPr="008C4605" w:rsidRDefault="006A0E15" w:rsidP="006A0E15">
            <w:pPr>
              <w:jc w:val="right"/>
              <w:rPr>
                <w:rFonts w:ascii="Sylfaen" w:hAnsi="Sylfaen" w:cs="Calibri"/>
                <w:color w:val="000000"/>
                <w:sz w:val="22"/>
                <w:szCs w:val="22"/>
              </w:rPr>
            </w:pPr>
            <w:r w:rsidRPr="008C4605">
              <w:rPr>
                <w:rFonts w:ascii="Sylfaen" w:hAnsi="Sylfaen" w:cs="Calibri"/>
                <w:color w:val="000000"/>
                <w:sz w:val="22"/>
                <w:szCs w:val="22"/>
              </w:rPr>
              <w:t>31.00%</w:t>
            </w:r>
          </w:p>
        </w:tc>
        <w:tc>
          <w:tcPr>
            <w:tcW w:w="2880" w:type="dxa"/>
            <w:tcBorders>
              <w:top w:val="nil"/>
              <w:left w:val="nil"/>
              <w:bottom w:val="single" w:sz="4" w:space="0" w:color="auto"/>
              <w:right w:val="single" w:sz="4" w:space="0" w:color="auto"/>
            </w:tcBorders>
            <w:shd w:val="clear" w:color="auto" w:fill="FFC000"/>
            <w:noWrap/>
            <w:vAlign w:val="center"/>
            <w:hideMark/>
          </w:tcPr>
          <w:p w14:paraId="7FD5E0DE" w14:textId="77777777" w:rsidR="006A0E15" w:rsidRPr="008C4605" w:rsidRDefault="006A0E15" w:rsidP="006A0E15">
            <w:pPr>
              <w:jc w:val="right"/>
              <w:rPr>
                <w:rFonts w:ascii="Sylfaen" w:hAnsi="Sylfaen" w:cs="Calibri"/>
                <w:color w:val="000000"/>
                <w:sz w:val="22"/>
                <w:szCs w:val="22"/>
              </w:rPr>
            </w:pPr>
            <w:r w:rsidRPr="008C4605">
              <w:rPr>
                <w:rFonts w:ascii="Sylfaen" w:hAnsi="Sylfaen" w:cs="Calibri"/>
                <w:color w:val="000000"/>
                <w:sz w:val="22"/>
                <w:szCs w:val="22"/>
              </w:rPr>
              <w:t>0.00%</w:t>
            </w:r>
          </w:p>
        </w:tc>
        <w:tc>
          <w:tcPr>
            <w:tcW w:w="1584" w:type="dxa"/>
            <w:tcBorders>
              <w:top w:val="nil"/>
              <w:left w:val="nil"/>
              <w:bottom w:val="single" w:sz="4" w:space="0" w:color="auto"/>
              <w:right w:val="single" w:sz="4" w:space="0" w:color="auto"/>
            </w:tcBorders>
            <w:shd w:val="clear" w:color="auto" w:fill="auto"/>
            <w:noWrap/>
            <w:vAlign w:val="center"/>
            <w:hideMark/>
          </w:tcPr>
          <w:p w14:paraId="4B20AD3E" w14:textId="77777777" w:rsidR="006A0E15" w:rsidRPr="008C4605" w:rsidRDefault="006A0E15" w:rsidP="006A0E15">
            <w:pPr>
              <w:jc w:val="center"/>
              <w:rPr>
                <w:rFonts w:ascii="Sylfaen" w:hAnsi="Sylfaen" w:cs="Calibri"/>
                <w:color w:val="000000"/>
                <w:sz w:val="22"/>
                <w:szCs w:val="22"/>
              </w:rPr>
            </w:pPr>
            <w:r w:rsidRPr="008C4605">
              <w:rPr>
                <w:rFonts w:ascii="Sylfaen" w:hAnsi="Sylfaen" w:cs="Calibri"/>
                <w:color w:val="000000"/>
                <w:sz w:val="22"/>
                <w:szCs w:val="22"/>
              </w:rPr>
              <w:t> </w:t>
            </w:r>
          </w:p>
        </w:tc>
      </w:tr>
      <w:tr w:rsidR="006A0E15" w:rsidRPr="008C4605" w14:paraId="74F6FFA1" w14:textId="77777777" w:rsidTr="00B96E7B">
        <w:trPr>
          <w:trHeight w:val="252"/>
        </w:trPr>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6BA221A9" w14:textId="77777777" w:rsidR="006A0E15" w:rsidRPr="008C4605" w:rsidRDefault="006A0E15" w:rsidP="006A0E15">
            <w:pPr>
              <w:rPr>
                <w:rFonts w:ascii="Sylfaen" w:hAnsi="Sylfaen" w:cs="Calibri"/>
                <w:color w:val="000000"/>
                <w:sz w:val="22"/>
                <w:szCs w:val="22"/>
              </w:rPr>
            </w:pPr>
            <w:r w:rsidRPr="008C4605">
              <w:rPr>
                <w:rFonts w:ascii="Sylfaen" w:hAnsi="Sylfaen" w:cs="Calibri"/>
                <w:color w:val="000000"/>
                <w:sz w:val="22"/>
                <w:szCs w:val="22"/>
              </w:rPr>
              <w:t>Non-paid leave actual duration (g)</w:t>
            </w:r>
          </w:p>
        </w:tc>
        <w:tc>
          <w:tcPr>
            <w:tcW w:w="2880" w:type="dxa"/>
            <w:tcBorders>
              <w:top w:val="nil"/>
              <w:left w:val="nil"/>
              <w:bottom w:val="single" w:sz="4" w:space="0" w:color="auto"/>
              <w:right w:val="single" w:sz="4" w:space="0" w:color="auto"/>
            </w:tcBorders>
            <w:shd w:val="clear" w:color="auto" w:fill="FFC000"/>
            <w:noWrap/>
            <w:vAlign w:val="center"/>
            <w:hideMark/>
          </w:tcPr>
          <w:p w14:paraId="45F24475" w14:textId="77777777" w:rsidR="006A0E15" w:rsidRPr="008C4605" w:rsidRDefault="006A0E15" w:rsidP="006A0E15">
            <w:pPr>
              <w:jc w:val="right"/>
              <w:rPr>
                <w:rFonts w:ascii="Sylfaen" w:hAnsi="Sylfaen" w:cs="Calibri"/>
                <w:color w:val="000000"/>
                <w:sz w:val="22"/>
                <w:szCs w:val="22"/>
              </w:rPr>
            </w:pPr>
            <w:r w:rsidRPr="008C4605">
              <w:rPr>
                <w:rFonts w:ascii="Sylfaen" w:hAnsi="Sylfaen" w:cs="Calibri"/>
                <w:color w:val="000000"/>
                <w:sz w:val="22"/>
                <w:szCs w:val="22"/>
              </w:rPr>
              <w:t>50.00%</w:t>
            </w:r>
          </w:p>
        </w:tc>
        <w:tc>
          <w:tcPr>
            <w:tcW w:w="2880" w:type="dxa"/>
            <w:tcBorders>
              <w:top w:val="nil"/>
              <w:left w:val="nil"/>
              <w:bottom w:val="single" w:sz="4" w:space="0" w:color="auto"/>
              <w:right w:val="single" w:sz="4" w:space="0" w:color="auto"/>
            </w:tcBorders>
            <w:shd w:val="clear" w:color="auto" w:fill="FFC000"/>
            <w:noWrap/>
            <w:vAlign w:val="center"/>
            <w:hideMark/>
          </w:tcPr>
          <w:p w14:paraId="7A392447" w14:textId="77777777" w:rsidR="006A0E15" w:rsidRPr="008C4605" w:rsidRDefault="006A0E15" w:rsidP="006A0E15">
            <w:pPr>
              <w:jc w:val="right"/>
              <w:rPr>
                <w:rFonts w:ascii="Sylfaen" w:hAnsi="Sylfaen" w:cs="Calibri"/>
                <w:color w:val="000000"/>
                <w:sz w:val="22"/>
                <w:szCs w:val="22"/>
              </w:rPr>
            </w:pPr>
            <w:r w:rsidRPr="008C4605">
              <w:rPr>
                <w:rFonts w:ascii="Sylfaen" w:hAnsi="Sylfaen" w:cs="Calibri"/>
                <w:color w:val="000000"/>
                <w:sz w:val="22"/>
                <w:szCs w:val="22"/>
              </w:rPr>
              <w:t>50.00%</w:t>
            </w:r>
          </w:p>
        </w:tc>
        <w:tc>
          <w:tcPr>
            <w:tcW w:w="1584" w:type="dxa"/>
            <w:tcBorders>
              <w:top w:val="nil"/>
              <w:left w:val="nil"/>
              <w:bottom w:val="single" w:sz="4" w:space="0" w:color="auto"/>
              <w:right w:val="single" w:sz="4" w:space="0" w:color="auto"/>
            </w:tcBorders>
            <w:shd w:val="clear" w:color="auto" w:fill="auto"/>
            <w:noWrap/>
            <w:vAlign w:val="center"/>
            <w:hideMark/>
          </w:tcPr>
          <w:p w14:paraId="7D31A795" w14:textId="77777777" w:rsidR="006A0E15" w:rsidRPr="008C4605" w:rsidRDefault="006A0E15" w:rsidP="006A0E15">
            <w:pPr>
              <w:jc w:val="center"/>
              <w:rPr>
                <w:rFonts w:ascii="Sylfaen" w:hAnsi="Sylfaen" w:cs="Calibri"/>
                <w:color w:val="000000"/>
                <w:sz w:val="22"/>
                <w:szCs w:val="22"/>
              </w:rPr>
            </w:pPr>
            <w:r w:rsidRPr="008C4605">
              <w:rPr>
                <w:rFonts w:ascii="Sylfaen" w:hAnsi="Sylfaen" w:cs="Calibri"/>
                <w:color w:val="000000"/>
                <w:sz w:val="22"/>
                <w:szCs w:val="22"/>
              </w:rPr>
              <w:t> </w:t>
            </w:r>
          </w:p>
        </w:tc>
      </w:tr>
      <w:tr w:rsidR="006A0E15" w:rsidRPr="008C4605" w14:paraId="55D4F5E5" w14:textId="77777777" w:rsidTr="006A0E15">
        <w:trPr>
          <w:trHeight w:val="252"/>
        </w:trPr>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42B9B11C" w14:textId="77777777" w:rsidR="006A0E15" w:rsidRPr="008C4605" w:rsidRDefault="006A0E15" w:rsidP="006A0E15">
            <w:pPr>
              <w:rPr>
                <w:rFonts w:ascii="Sylfaen" w:hAnsi="Sylfaen" w:cs="Calibri"/>
                <w:color w:val="000000"/>
                <w:sz w:val="22"/>
                <w:szCs w:val="22"/>
              </w:rPr>
            </w:pPr>
            <w:r w:rsidRPr="008C4605">
              <w:rPr>
                <w:rFonts w:ascii="Sylfaen" w:hAnsi="Sylfaen" w:cs="Calibri"/>
                <w:color w:val="000000"/>
                <w:sz w:val="22"/>
                <w:szCs w:val="22"/>
              </w:rPr>
              <w:t>Average births per 1000 women (h)</w:t>
            </w:r>
          </w:p>
        </w:tc>
        <w:tc>
          <w:tcPr>
            <w:tcW w:w="2880" w:type="dxa"/>
            <w:tcBorders>
              <w:top w:val="nil"/>
              <w:left w:val="nil"/>
              <w:bottom w:val="single" w:sz="4" w:space="0" w:color="auto"/>
              <w:right w:val="single" w:sz="4" w:space="0" w:color="auto"/>
            </w:tcBorders>
            <w:shd w:val="clear" w:color="auto" w:fill="auto"/>
            <w:noWrap/>
            <w:vAlign w:val="center"/>
            <w:hideMark/>
          </w:tcPr>
          <w:p w14:paraId="68CC4F1E" w14:textId="77777777" w:rsidR="006A0E15" w:rsidRPr="008C4605" w:rsidRDefault="006A0E15" w:rsidP="006A0E15">
            <w:pPr>
              <w:jc w:val="right"/>
              <w:rPr>
                <w:rFonts w:ascii="Sylfaen" w:hAnsi="Sylfaen" w:cs="Calibri"/>
                <w:color w:val="000000"/>
                <w:sz w:val="22"/>
                <w:szCs w:val="22"/>
              </w:rPr>
            </w:pPr>
            <w:r w:rsidRPr="008C4605">
              <w:rPr>
                <w:rFonts w:ascii="Sylfaen" w:hAnsi="Sylfaen" w:cs="Calibri"/>
                <w:color w:val="000000"/>
                <w:sz w:val="22"/>
                <w:szCs w:val="22"/>
              </w:rPr>
              <w:t>43.1</w:t>
            </w:r>
          </w:p>
        </w:tc>
        <w:tc>
          <w:tcPr>
            <w:tcW w:w="2880" w:type="dxa"/>
            <w:tcBorders>
              <w:top w:val="nil"/>
              <w:left w:val="nil"/>
              <w:bottom w:val="single" w:sz="4" w:space="0" w:color="auto"/>
              <w:right w:val="single" w:sz="4" w:space="0" w:color="auto"/>
            </w:tcBorders>
            <w:shd w:val="clear" w:color="auto" w:fill="auto"/>
            <w:noWrap/>
            <w:vAlign w:val="center"/>
            <w:hideMark/>
          </w:tcPr>
          <w:p w14:paraId="01042AD6" w14:textId="77777777" w:rsidR="006A0E15" w:rsidRPr="008C4605" w:rsidRDefault="006A0E15" w:rsidP="006A0E15">
            <w:pPr>
              <w:jc w:val="right"/>
              <w:rPr>
                <w:rFonts w:ascii="Sylfaen" w:hAnsi="Sylfaen" w:cs="Calibri"/>
                <w:color w:val="000000"/>
                <w:sz w:val="22"/>
                <w:szCs w:val="22"/>
              </w:rPr>
            </w:pPr>
            <w:r w:rsidRPr="008C4605">
              <w:rPr>
                <w:rFonts w:ascii="Sylfaen" w:hAnsi="Sylfaen" w:cs="Calibri"/>
                <w:color w:val="000000"/>
                <w:sz w:val="22"/>
                <w:szCs w:val="22"/>
              </w:rPr>
              <w:t>43.1</w:t>
            </w:r>
          </w:p>
        </w:tc>
        <w:tc>
          <w:tcPr>
            <w:tcW w:w="1584" w:type="dxa"/>
            <w:tcBorders>
              <w:top w:val="nil"/>
              <w:left w:val="nil"/>
              <w:bottom w:val="single" w:sz="4" w:space="0" w:color="auto"/>
              <w:right w:val="single" w:sz="4" w:space="0" w:color="auto"/>
            </w:tcBorders>
            <w:shd w:val="clear" w:color="auto" w:fill="auto"/>
            <w:noWrap/>
            <w:vAlign w:val="center"/>
            <w:hideMark/>
          </w:tcPr>
          <w:p w14:paraId="17EC0DAA" w14:textId="77777777" w:rsidR="006A0E15" w:rsidRPr="008C4605" w:rsidRDefault="006A0E15" w:rsidP="006A0E15">
            <w:pPr>
              <w:jc w:val="center"/>
              <w:rPr>
                <w:rFonts w:ascii="Sylfaen" w:hAnsi="Sylfaen" w:cs="Calibri"/>
                <w:color w:val="000000"/>
                <w:sz w:val="22"/>
                <w:szCs w:val="22"/>
              </w:rPr>
            </w:pPr>
            <w:r w:rsidRPr="008C4605">
              <w:rPr>
                <w:rFonts w:ascii="Sylfaen" w:hAnsi="Sylfaen" w:cs="Calibri"/>
                <w:color w:val="000000"/>
                <w:sz w:val="22"/>
                <w:szCs w:val="22"/>
              </w:rPr>
              <w:t> </w:t>
            </w:r>
          </w:p>
        </w:tc>
      </w:tr>
      <w:tr w:rsidR="006A0E15" w:rsidRPr="008C4605" w14:paraId="3BE5153E" w14:textId="77777777" w:rsidTr="006A0E15">
        <w:trPr>
          <w:trHeight w:val="252"/>
        </w:trPr>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65EA2DF0" w14:textId="77777777" w:rsidR="006A0E15" w:rsidRPr="008C4605" w:rsidRDefault="006A0E15" w:rsidP="006A0E15">
            <w:pPr>
              <w:rPr>
                <w:rFonts w:ascii="Sylfaen" w:hAnsi="Sylfaen" w:cs="Calibri"/>
                <w:color w:val="000000"/>
                <w:sz w:val="22"/>
                <w:szCs w:val="22"/>
              </w:rPr>
            </w:pPr>
            <w:r w:rsidRPr="008C4605">
              <w:rPr>
                <w:rFonts w:ascii="Sylfaen" w:hAnsi="Sylfaen" w:cs="Calibri"/>
                <w:color w:val="000000"/>
                <w:sz w:val="22"/>
                <w:szCs w:val="22"/>
              </w:rPr>
              <w:t>Annual number of child birth (i=a*h)</w:t>
            </w:r>
          </w:p>
        </w:tc>
        <w:tc>
          <w:tcPr>
            <w:tcW w:w="2880" w:type="dxa"/>
            <w:tcBorders>
              <w:top w:val="nil"/>
              <w:left w:val="nil"/>
              <w:bottom w:val="single" w:sz="4" w:space="0" w:color="auto"/>
              <w:right w:val="single" w:sz="4" w:space="0" w:color="auto"/>
            </w:tcBorders>
            <w:shd w:val="clear" w:color="auto" w:fill="auto"/>
            <w:noWrap/>
            <w:vAlign w:val="center"/>
            <w:hideMark/>
          </w:tcPr>
          <w:p w14:paraId="63F14D51" w14:textId="77777777" w:rsidR="006A0E15" w:rsidRPr="008C4605" w:rsidRDefault="006A0E15" w:rsidP="006A0E15">
            <w:pPr>
              <w:jc w:val="right"/>
              <w:rPr>
                <w:rFonts w:ascii="Sylfaen" w:hAnsi="Sylfaen" w:cs="Calibri"/>
                <w:color w:val="000000"/>
                <w:sz w:val="22"/>
                <w:szCs w:val="22"/>
              </w:rPr>
            </w:pPr>
            <w:r w:rsidRPr="008C4605">
              <w:rPr>
                <w:rFonts w:ascii="Sylfaen" w:hAnsi="Sylfaen" w:cs="Calibri"/>
                <w:color w:val="000000"/>
                <w:sz w:val="22"/>
                <w:szCs w:val="22"/>
              </w:rPr>
              <w:t>12290</w:t>
            </w:r>
          </w:p>
        </w:tc>
        <w:tc>
          <w:tcPr>
            <w:tcW w:w="2880" w:type="dxa"/>
            <w:tcBorders>
              <w:top w:val="nil"/>
              <w:left w:val="nil"/>
              <w:bottom w:val="single" w:sz="4" w:space="0" w:color="auto"/>
              <w:right w:val="single" w:sz="4" w:space="0" w:color="auto"/>
            </w:tcBorders>
            <w:shd w:val="clear" w:color="auto" w:fill="auto"/>
            <w:noWrap/>
            <w:vAlign w:val="center"/>
            <w:hideMark/>
          </w:tcPr>
          <w:p w14:paraId="3B30034E" w14:textId="77777777" w:rsidR="006A0E15" w:rsidRPr="008C4605" w:rsidRDefault="006A0E15" w:rsidP="006A0E15">
            <w:pPr>
              <w:jc w:val="right"/>
              <w:rPr>
                <w:rFonts w:ascii="Sylfaen" w:hAnsi="Sylfaen" w:cs="Calibri"/>
                <w:color w:val="000000"/>
                <w:sz w:val="22"/>
                <w:szCs w:val="22"/>
              </w:rPr>
            </w:pPr>
            <w:r w:rsidRPr="008C4605">
              <w:rPr>
                <w:rFonts w:ascii="Sylfaen" w:hAnsi="Sylfaen" w:cs="Calibri"/>
                <w:color w:val="000000"/>
                <w:sz w:val="22"/>
                <w:szCs w:val="22"/>
              </w:rPr>
              <w:t>15785</w:t>
            </w:r>
          </w:p>
        </w:tc>
        <w:tc>
          <w:tcPr>
            <w:tcW w:w="1584" w:type="dxa"/>
            <w:tcBorders>
              <w:top w:val="nil"/>
              <w:left w:val="nil"/>
              <w:bottom w:val="single" w:sz="4" w:space="0" w:color="auto"/>
              <w:right w:val="single" w:sz="4" w:space="0" w:color="auto"/>
            </w:tcBorders>
            <w:shd w:val="clear" w:color="auto" w:fill="auto"/>
            <w:noWrap/>
            <w:vAlign w:val="center"/>
            <w:hideMark/>
          </w:tcPr>
          <w:p w14:paraId="3BFB89DF" w14:textId="77777777" w:rsidR="006A0E15" w:rsidRPr="008C4605" w:rsidRDefault="006A0E15" w:rsidP="006A0E15">
            <w:pPr>
              <w:jc w:val="center"/>
              <w:rPr>
                <w:rFonts w:ascii="Sylfaen" w:hAnsi="Sylfaen" w:cs="Calibri"/>
                <w:color w:val="000000"/>
                <w:sz w:val="22"/>
                <w:szCs w:val="22"/>
              </w:rPr>
            </w:pPr>
            <w:r w:rsidRPr="008C4605">
              <w:rPr>
                <w:rFonts w:ascii="Sylfaen" w:hAnsi="Sylfaen" w:cs="Calibri"/>
                <w:color w:val="000000"/>
                <w:sz w:val="22"/>
                <w:szCs w:val="22"/>
              </w:rPr>
              <w:t> </w:t>
            </w:r>
          </w:p>
        </w:tc>
      </w:tr>
      <w:tr w:rsidR="006A0E15" w:rsidRPr="008C4605" w14:paraId="0C85E59B" w14:textId="77777777" w:rsidTr="00B96E7B">
        <w:trPr>
          <w:trHeight w:val="252"/>
        </w:trPr>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5E6CAE35" w14:textId="77777777" w:rsidR="006A0E15" w:rsidRPr="008C4605" w:rsidRDefault="006A0E15" w:rsidP="006A0E15">
            <w:pPr>
              <w:rPr>
                <w:rFonts w:ascii="Sylfaen" w:hAnsi="Sylfaen" w:cs="Calibri"/>
                <w:color w:val="000000"/>
                <w:sz w:val="22"/>
                <w:szCs w:val="22"/>
              </w:rPr>
            </w:pPr>
            <w:r w:rsidRPr="008C4605">
              <w:rPr>
                <w:rFonts w:ascii="Sylfaen" w:hAnsi="Sylfaen" w:cs="Calibri"/>
                <w:color w:val="000000"/>
                <w:sz w:val="22"/>
                <w:szCs w:val="22"/>
              </w:rPr>
              <w:t>Substitution rate (j)</w:t>
            </w:r>
          </w:p>
        </w:tc>
        <w:tc>
          <w:tcPr>
            <w:tcW w:w="2880" w:type="dxa"/>
            <w:tcBorders>
              <w:top w:val="nil"/>
              <w:left w:val="nil"/>
              <w:bottom w:val="single" w:sz="4" w:space="0" w:color="auto"/>
              <w:right w:val="single" w:sz="4" w:space="0" w:color="auto"/>
            </w:tcBorders>
            <w:shd w:val="clear" w:color="auto" w:fill="FFC000"/>
            <w:noWrap/>
            <w:vAlign w:val="center"/>
            <w:hideMark/>
          </w:tcPr>
          <w:p w14:paraId="0A641A6C" w14:textId="77777777" w:rsidR="006A0E15" w:rsidRPr="008C4605" w:rsidRDefault="006A0E15" w:rsidP="006A0E15">
            <w:pPr>
              <w:jc w:val="right"/>
              <w:rPr>
                <w:rFonts w:ascii="Sylfaen" w:hAnsi="Sylfaen" w:cs="Calibri"/>
                <w:color w:val="000000"/>
                <w:sz w:val="22"/>
                <w:szCs w:val="22"/>
              </w:rPr>
            </w:pPr>
            <w:r w:rsidRPr="008C4605">
              <w:rPr>
                <w:rFonts w:ascii="Sylfaen" w:hAnsi="Sylfaen" w:cs="Calibri"/>
                <w:color w:val="000000"/>
                <w:sz w:val="22"/>
                <w:szCs w:val="22"/>
              </w:rPr>
              <w:t>30%</w:t>
            </w:r>
          </w:p>
        </w:tc>
        <w:tc>
          <w:tcPr>
            <w:tcW w:w="2880" w:type="dxa"/>
            <w:tcBorders>
              <w:top w:val="nil"/>
              <w:left w:val="nil"/>
              <w:bottom w:val="single" w:sz="4" w:space="0" w:color="auto"/>
              <w:right w:val="single" w:sz="4" w:space="0" w:color="auto"/>
            </w:tcBorders>
            <w:shd w:val="clear" w:color="auto" w:fill="FFC000"/>
            <w:noWrap/>
            <w:vAlign w:val="center"/>
            <w:hideMark/>
          </w:tcPr>
          <w:p w14:paraId="3D565BAE" w14:textId="77777777" w:rsidR="006A0E15" w:rsidRPr="008C4605" w:rsidRDefault="006A0E15" w:rsidP="006A0E15">
            <w:pPr>
              <w:jc w:val="right"/>
              <w:rPr>
                <w:rFonts w:ascii="Sylfaen" w:hAnsi="Sylfaen" w:cs="Calibri"/>
                <w:color w:val="000000"/>
                <w:sz w:val="22"/>
                <w:szCs w:val="22"/>
              </w:rPr>
            </w:pPr>
            <w:r w:rsidRPr="008C4605">
              <w:rPr>
                <w:rFonts w:ascii="Sylfaen" w:hAnsi="Sylfaen" w:cs="Calibri"/>
                <w:color w:val="000000"/>
                <w:sz w:val="22"/>
                <w:szCs w:val="22"/>
              </w:rPr>
              <w:t>30%</w:t>
            </w:r>
          </w:p>
        </w:tc>
        <w:tc>
          <w:tcPr>
            <w:tcW w:w="1584" w:type="dxa"/>
            <w:tcBorders>
              <w:top w:val="nil"/>
              <w:left w:val="nil"/>
              <w:bottom w:val="single" w:sz="4" w:space="0" w:color="auto"/>
              <w:right w:val="single" w:sz="4" w:space="0" w:color="auto"/>
            </w:tcBorders>
            <w:shd w:val="clear" w:color="auto" w:fill="auto"/>
            <w:noWrap/>
            <w:vAlign w:val="center"/>
            <w:hideMark/>
          </w:tcPr>
          <w:p w14:paraId="3507EFC3" w14:textId="77777777" w:rsidR="006A0E15" w:rsidRPr="008C4605" w:rsidRDefault="006A0E15" w:rsidP="006A0E15">
            <w:pPr>
              <w:jc w:val="center"/>
              <w:rPr>
                <w:rFonts w:ascii="Sylfaen" w:hAnsi="Sylfaen" w:cs="Calibri"/>
                <w:color w:val="000000"/>
                <w:sz w:val="22"/>
                <w:szCs w:val="22"/>
              </w:rPr>
            </w:pPr>
            <w:r w:rsidRPr="008C4605">
              <w:rPr>
                <w:rFonts w:ascii="Sylfaen" w:hAnsi="Sylfaen" w:cs="Calibri"/>
                <w:color w:val="000000"/>
                <w:sz w:val="22"/>
                <w:szCs w:val="22"/>
              </w:rPr>
              <w:t> </w:t>
            </w:r>
          </w:p>
        </w:tc>
      </w:tr>
      <w:tr w:rsidR="006A0E15" w:rsidRPr="008C4605" w14:paraId="4BDB1C2F" w14:textId="77777777" w:rsidTr="006A0E15">
        <w:trPr>
          <w:trHeight w:val="265"/>
        </w:trPr>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07C63604" w14:textId="77777777" w:rsidR="006A0E15" w:rsidRPr="008C4605" w:rsidRDefault="006A0E15" w:rsidP="006A0E15">
            <w:pPr>
              <w:rPr>
                <w:rFonts w:ascii="Sylfaen" w:hAnsi="Sylfaen" w:cs="Calibri"/>
                <w:color w:val="000000"/>
                <w:sz w:val="22"/>
                <w:szCs w:val="22"/>
              </w:rPr>
            </w:pPr>
            <w:r w:rsidRPr="008C4605">
              <w:rPr>
                <w:rFonts w:ascii="Sylfaen" w:hAnsi="Sylfaen" w:cs="Calibri"/>
                <w:color w:val="000000"/>
                <w:sz w:val="22"/>
                <w:szCs w:val="22"/>
              </w:rPr>
              <w:t>Production losses per day of leave (k=c*(1-j))</w:t>
            </w:r>
          </w:p>
        </w:tc>
        <w:tc>
          <w:tcPr>
            <w:tcW w:w="2880" w:type="dxa"/>
            <w:tcBorders>
              <w:top w:val="nil"/>
              <w:left w:val="nil"/>
              <w:bottom w:val="single" w:sz="4" w:space="0" w:color="auto"/>
              <w:right w:val="single" w:sz="4" w:space="0" w:color="auto"/>
            </w:tcBorders>
            <w:shd w:val="clear" w:color="auto" w:fill="auto"/>
            <w:noWrap/>
            <w:vAlign w:val="center"/>
            <w:hideMark/>
          </w:tcPr>
          <w:p w14:paraId="5A12EE99" w14:textId="77777777" w:rsidR="006A0E15" w:rsidRPr="008C4605" w:rsidRDefault="006A0E15" w:rsidP="006A0E15">
            <w:pPr>
              <w:jc w:val="right"/>
              <w:rPr>
                <w:rFonts w:ascii="Sylfaen" w:hAnsi="Sylfaen" w:cs="Calibri"/>
                <w:color w:val="000000"/>
                <w:sz w:val="22"/>
                <w:szCs w:val="22"/>
              </w:rPr>
            </w:pPr>
            <w:r w:rsidRPr="008C4605">
              <w:rPr>
                <w:rFonts w:ascii="Sylfaen" w:hAnsi="Sylfaen" w:cs="Calibri"/>
                <w:color w:val="000000"/>
                <w:sz w:val="22"/>
                <w:szCs w:val="22"/>
              </w:rPr>
              <w:t>18.8 ₾</w:t>
            </w:r>
          </w:p>
        </w:tc>
        <w:tc>
          <w:tcPr>
            <w:tcW w:w="2880" w:type="dxa"/>
            <w:tcBorders>
              <w:top w:val="nil"/>
              <w:left w:val="nil"/>
              <w:bottom w:val="single" w:sz="4" w:space="0" w:color="auto"/>
              <w:right w:val="single" w:sz="4" w:space="0" w:color="auto"/>
            </w:tcBorders>
            <w:shd w:val="clear" w:color="auto" w:fill="auto"/>
            <w:noWrap/>
            <w:vAlign w:val="center"/>
            <w:hideMark/>
          </w:tcPr>
          <w:p w14:paraId="235857CC" w14:textId="77777777" w:rsidR="006A0E15" w:rsidRPr="008C4605" w:rsidRDefault="006A0E15" w:rsidP="006A0E15">
            <w:pPr>
              <w:jc w:val="right"/>
              <w:rPr>
                <w:rFonts w:ascii="Sylfaen" w:hAnsi="Sylfaen" w:cs="Calibri"/>
                <w:color w:val="000000"/>
                <w:sz w:val="22"/>
                <w:szCs w:val="22"/>
              </w:rPr>
            </w:pPr>
            <w:r w:rsidRPr="008C4605">
              <w:rPr>
                <w:rFonts w:ascii="Sylfaen" w:hAnsi="Sylfaen" w:cs="Calibri"/>
                <w:color w:val="000000"/>
                <w:sz w:val="22"/>
                <w:szCs w:val="22"/>
              </w:rPr>
              <w:t>29.5 ₾</w:t>
            </w:r>
          </w:p>
        </w:tc>
        <w:tc>
          <w:tcPr>
            <w:tcW w:w="1584" w:type="dxa"/>
            <w:tcBorders>
              <w:top w:val="nil"/>
              <w:left w:val="nil"/>
              <w:bottom w:val="single" w:sz="4" w:space="0" w:color="auto"/>
              <w:right w:val="single" w:sz="4" w:space="0" w:color="auto"/>
            </w:tcBorders>
            <w:shd w:val="clear" w:color="auto" w:fill="auto"/>
            <w:noWrap/>
            <w:vAlign w:val="center"/>
            <w:hideMark/>
          </w:tcPr>
          <w:p w14:paraId="0F2CFC63" w14:textId="77777777" w:rsidR="006A0E15" w:rsidRPr="008C4605" w:rsidRDefault="006A0E15" w:rsidP="006A0E15">
            <w:pPr>
              <w:jc w:val="center"/>
              <w:rPr>
                <w:rFonts w:ascii="Sylfaen" w:hAnsi="Sylfaen" w:cs="Calibri"/>
                <w:color w:val="000000"/>
                <w:sz w:val="22"/>
                <w:szCs w:val="22"/>
              </w:rPr>
            </w:pPr>
            <w:r w:rsidRPr="008C4605">
              <w:rPr>
                <w:rFonts w:ascii="Sylfaen" w:hAnsi="Sylfaen" w:cs="Calibri"/>
                <w:color w:val="000000"/>
                <w:sz w:val="22"/>
                <w:szCs w:val="22"/>
              </w:rPr>
              <w:t> </w:t>
            </w:r>
          </w:p>
        </w:tc>
      </w:tr>
      <w:tr w:rsidR="006A0E15" w:rsidRPr="008C4605" w14:paraId="32AF5033" w14:textId="77777777" w:rsidTr="006A0E15">
        <w:trPr>
          <w:trHeight w:val="252"/>
        </w:trPr>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2FD51616" w14:textId="77777777" w:rsidR="006A0E15" w:rsidRPr="008C4605" w:rsidRDefault="006A0E15" w:rsidP="006A0E15">
            <w:pPr>
              <w:rPr>
                <w:rFonts w:ascii="Sylfaen" w:hAnsi="Sylfaen" w:cs="Calibri"/>
                <w:b/>
                <w:bCs/>
                <w:i/>
                <w:iCs/>
                <w:color w:val="000000"/>
                <w:sz w:val="22"/>
                <w:szCs w:val="22"/>
              </w:rPr>
            </w:pPr>
            <w:r w:rsidRPr="008C4605">
              <w:rPr>
                <w:rFonts w:ascii="Sylfaen" w:hAnsi="Sylfaen" w:cs="Calibri"/>
                <w:b/>
                <w:bCs/>
                <w:i/>
                <w:iCs/>
                <w:color w:val="000000"/>
                <w:sz w:val="22"/>
                <w:szCs w:val="22"/>
              </w:rPr>
              <w:t>Total production losses (TPL=i*d*k*T1*e+i*f*k*(T0-T1)*g)</w:t>
            </w:r>
          </w:p>
        </w:tc>
        <w:tc>
          <w:tcPr>
            <w:tcW w:w="2880" w:type="dxa"/>
            <w:tcBorders>
              <w:top w:val="nil"/>
              <w:left w:val="nil"/>
              <w:bottom w:val="single" w:sz="4" w:space="0" w:color="auto"/>
              <w:right w:val="single" w:sz="4" w:space="0" w:color="auto"/>
            </w:tcBorders>
            <w:shd w:val="clear" w:color="auto" w:fill="auto"/>
            <w:noWrap/>
            <w:vAlign w:val="center"/>
            <w:hideMark/>
          </w:tcPr>
          <w:p w14:paraId="1CBD09C2" w14:textId="77777777" w:rsidR="006A0E15" w:rsidRPr="008C4605" w:rsidRDefault="006A0E15" w:rsidP="006A0E15">
            <w:pPr>
              <w:jc w:val="right"/>
              <w:rPr>
                <w:rFonts w:ascii="Sylfaen" w:hAnsi="Sylfaen" w:cs="Calibri"/>
                <w:b/>
                <w:bCs/>
                <w:i/>
                <w:iCs/>
                <w:color w:val="000000"/>
                <w:sz w:val="22"/>
                <w:szCs w:val="22"/>
              </w:rPr>
            </w:pPr>
            <w:r w:rsidRPr="008C4605">
              <w:rPr>
                <w:rFonts w:ascii="Sylfaen" w:hAnsi="Sylfaen" w:cs="Calibri"/>
                <w:b/>
                <w:bCs/>
                <w:i/>
                <w:iCs/>
                <w:color w:val="000000"/>
                <w:sz w:val="22"/>
                <w:szCs w:val="22"/>
              </w:rPr>
              <w:t>61,971,492 ₾</w:t>
            </w:r>
          </w:p>
        </w:tc>
        <w:tc>
          <w:tcPr>
            <w:tcW w:w="2880" w:type="dxa"/>
            <w:tcBorders>
              <w:top w:val="nil"/>
              <w:left w:val="nil"/>
              <w:bottom w:val="single" w:sz="4" w:space="0" w:color="auto"/>
              <w:right w:val="single" w:sz="4" w:space="0" w:color="auto"/>
            </w:tcBorders>
            <w:shd w:val="clear" w:color="auto" w:fill="auto"/>
            <w:noWrap/>
            <w:vAlign w:val="center"/>
            <w:hideMark/>
          </w:tcPr>
          <w:p w14:paraId="1B2C210F" w14:textId="77777777" w:rsidR="006A0E15" w:rsidRPr="008C4605" w:rsidRDefault="006A0E15" w:rsidP="006A0E15">
            <w:pPr>
              <w:jc w:val="right"/>
              <w:rPr>
                <w:rFonts w:ascii="Sylfaen" w:hAnsi="Sylfaen" w:cs="Calibri"/>
                <w:b/>
                <w:bCs/>
                <w:i/>
                <w:iCs/>
                <w:color w:val="000000"/>
                <w:sz w:val="22"/>
                <w:szCs w:val="22"/>
              </w:rPr>
            </w:pPr>
            <w:r w:rsidRPr="008C4605">
              <w:rPr>
                <w:rFonts w:ascii="Sylfaen" w:hAnsi="Sylfaen" w:cs="Calibri"/>
                <w:b/>
                <w:bCs/>
                <w:i/>
                <w:iCs/>
                <w:color w:val="000000"/>
                <w:sz w:val="22"/>
                <w:szCs w:val="22"/>
              </w:rPr>
              <w:t>0 ₾</w:t>
            </w:r>
          </w:p>
        </w:tc>
        <w:tc>
          <w:tcPr>
            <w:tcW w:w="1584" w:type="dxa"/>
            <w:tcBorders>
              <w:top w:val="nil"/>
              <w:left w:val="nil"/>
              <w:bottom w:val="single" w:sz="4" w:space="0" w:color="auto"/>
              <w:right w:val="single" w:sz="4" w:space="0" w:color="auto"/>
            </w:tcBorders>
            <w:shd w:val="clear" w:color="auto" w:fill="auto"/>
            <w:noWrap/>
            <w:vAlign w:val="center"/>
            <w:hideMark/>
          </w:tcPr>
          <w:p w14:paraId="06FCFE2A" w14:textId="77777777" w:rsidR="006A0E15" w:rsidRPr="008C4605" w:rsidRDefault="006A0E15" w:rsidP="006A0E15">
            <w:pPr>
              <w:jc w:val="right"/>
              <w:rPr>
                <w:rFonts w:ascii="Sylfaen" w:hAnsi="Sylfaen" w:cs="Calibri"/>
                <w:b/>
                <w:bCs/>
                <w:i/>
                <w:iCs/>
                <w:color w:val="000000"/>
                <w:sz w:val="22"/>
                <w:szCs w:val="22"/>
              </w:rPr>
            </w:pPr>
            <w:r w:rsidRPr="008C4605">
              <w:rPr>
                <w:rFonts w:ascii="Sylfaen" w:hAnsi="Sylfaen" w:cs="Calibri"/>
                <w:b/>
                <w:bCs/>
                <w:i/>
                <w:iCs/>
                <w:color w:val="000000"/>
                <w:sz w:val="22"/>
                <w:szCs w:val="22"/>
              </w:rPr>
              <w:t>61,971,492 ₾</w:t>
            </w:r>
          </w:p>
        </w:tc>
      </w:tr>
      <w:tr w:rsidR="006A0E15" w:rsidRPr="008C4605" w14:paraId="38FEA3BD" w14:textId="77777777" w:rsidTr="006A0E15">
        <w:trPr>
          <w:trHeight w:val="252"/>
        </w:trPr>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0AA47E2F" w14:textId="77777777" w:rsidR="006A0E15" w:rsidRPr="008C4605" w:rsidRDefault="006A0E15" w:rsidP="006A0E15">
            <w:pPr>
              <w:rPr>
                <w:rFonts w:ascii="Sylfaen" w:hAnsi="Sylfaen" w:cs="Calibri"/>
                <w:b/>
                <w:bCs/>
                <w:i/>
                <w:iCs/>
                <w:color w:val="000000"/>
                <w:sz w:val="22"/>
                <w:szCs w:val="22"/>
              </w:rPr>
            </w:pPr>
            <w:r w:rsidRPr="008C4605">
              <w:rPr>
                <w:rFonts w:ascii="Sylfaen" w:hAnsi="Sylfaen" w:cs="Calibri"/>
                <w:b/>
                <w:bCs/>
                <w:i/>
                <w:iCs/>
                <w:color w:val="000000"/>
                <w:sz w:val="22"/>
                <w:szCs w:val="22"/>
              </w:rPr>
              <w:t>Saved childcare costs (SCC=i*d*c*T1*e*0.25+i*f*c*(T0-T1)*g*0.25)</w:t>
            </w:r>
          </w:p>
        </w:tc>
        <w:tc>
          <w:tcPr>
            <w:tcW w:w="2880" w:type="dxa"/>
            <w:tcBorders>
              <w:top w:val="nil"/>
              <w:left w:val="nil"/>
              <w:bottom w:val="single" w:sz="4" w:space="0" w:color="auto"/>
              <w:right w:val="single" w:sz="4" w:space="0" w:color="auto"/>
            </w:tcBorders>
            <w:shd w:val="clear" w:color="auto" w:fill="auto"/>
            <w:noWrap/>
            <w:vAlign w:val="center"/>
            <w:hideMark/>
          </w:tcPr>
          <w:p w14:paraId="638999C1" w14:textId="77777777" w:rsidR="006A0E15" w:rsidRPr="008C4605" w:rsidRDefault="006A0E15" w:rsidP="006A0E15">
            <w:pPr>
              <w:jc w:val="right"/>
              <w:rPr>
                <w:rFonts w:ascii="Sylfaen" w:hAnsi="Sylfaen" w:cs="Calibri"/>
                <w:b/>
                <w:bCs/>
                <w:i/>
                <w:iCs/>
                <w:color w:val="000000"/>
                <w:sz w:val="22"/>
                <w:szCs w:val="22"/>
              </w:rPr>
            </w:pPr>
            <w:r w:rsidRPr="008C4605">
              <w:rPr>
                <w:rFonts w:ascii="Sylfaen" w:hAnsi="Sylfaen" w:cs="Calibri"/>
                <w:b/>
                <w:bCs/>
                <w:i/>
                <w:iCs/>
                <w:color w:val="000000"/>
                <w:sz w:val="22"/>
                <w:szCs w:val="22"/>
              </w:rPr>
              <w:t>22,132,676 ₾</w:t>
            </w:r>
          </w:p>
        </w:tc>
        <w:tc>
          <w:tcPr>
            <w:tcW w:w="2880" w:type="dxa"/>
            <w:tcBorders>
              <w:top w:val="nil"/>
              <w:left w:val="nil"/>
              <w:bottom w:val="single" w:sz="4" w:space="0" w:color="auto"/>
              <w:right w:val="single" w:sz="4" w:space="0" w:color="auto"/>
            </w:tcBorders>
            <w:shd w:val="clear" w:color="auto" w:fill="auto"/>
            <w:noWrap/>
            <w:vAlign w:val="center"/>
            <w:hideMark/>
          </w:tcPr>
          <w:p w14:paraId="30DC624C" w14:textId="77777777" w:rsidR="006A0E15" w:rsidRPr="008C4605" w:rsidRDefault="006A0E15" w:rsidP="006A0E15">
            <w:pPr>
              <w:jc w:val="right"/>
              <w:rPr>
                <w:rFonts w:ascii="Sylfaen" w:hAnsi="Sylfaen" w:cs="Calibri"/>
                <w:b/>
                <w:bCs/>
                <w:i/>
                <w:iCs/>
                <w:color w:val="000000"/>
                <w:sz w:val="22"/>
                <w:szCs w:val="22"/>
              </w:rPr>
            </w:pPr>
            <w:r w:rsidRPr="008C4605">
              <w:rPr>
                <w:rFonts w:ascii="Sylfaen" w:hAnsi="Sylfaen" w:cs="Calibri"/>
                <w:b/>
                <w:bCs/>
                <w:i/>
                <w:iCs/>
                <w:color w:val="000000"/>
                <w:sz w:val="22"/>
                <w:szCs w:val="22"/>
              </w:rPr>
              <w:t>0 ₾</w:t>
            </w:r>
          </w:p>
        </w:tc>
        <w:tc>
          <w:tcPr>
            <w:tcW w:w="1584" w:type="dxa"/>
            <w:tcBorders>
              <w:top w:val="nil"/>
              <w:left w:val="nil"/>
              <w:bottom w:val="single" w:sz="4" w:space="0" w:color="auto"/>
              <w:right w:val="single" w:sz="4" w:space="0" w:color="auto"/>
            </w:tcBorders>
            <w:shd w:val="clear" w:color="auto" w:fill="auto"/>
            <w:noWrap/>
            <w:vAlign w:val="center"/>
            <w:hideMark/>
          </w:tcPr>
          <w:p w14:paraId="11B3C7A4" w14:textId="77777777" w:rsidR="006A0E15" w:rsidRPr="008C4605" w:rsidRDefault="006A0E15" w:rsidP="006A0E15">
            <w:pPr>
              <w:jc w:val="right"/>
              <w:rPr>
                <w:rFonts w:ascii="Sylfaen" w:hAnsi="Sylfaen" w:cs="Calibri"/>
                <w:b/>
                <w:bCs/>
                <w:i/>
                <w:iCs/>
                <w:color w:val="000000"/>
                <w:sz w:val="22"/>
                <w:szCs w:val="22"/>
              </w:rPr>
            </w:pPr>
            <w:r w:rsidRPr="008C4605">
              <w:rPr>
                <w:rFonts w:ascii="Sylfaen" w:hAnsi="Sylfaen" w:cs="Calibri"/>
                <w:b/>
                <w:bCs/>
                <w:i/>
                <w:iCs/>
                <w:color w:val="000000"/>
                <w:sz w:val="22"/>
                <w:szCs w:val="22"/>
              </w:rPr>
              <w:t>22,132,676 ₾</w:t>
            </w:r>
          </w:p>
        </w:tc>
      </w:tr>
      <w:tr w:rsidR="006A0E15" w:rsidRPr="008C4605" w14:paraId="261521E3" w14:textId="77777777" w:rsidTr="006A0E15">
        <w:trPr>
          <w:trHeight w:val="252"/>
        </w:trPr>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1BDC563D" w14:textId="77777777" w:rsidR="006A0E15" w:rsidRPr="008C4605" w:rsidRDefault="006A0E15" w:rsidP="006A0E15">
            <w:pPr>
              <w:rPr>
                <w:rFonts w:ascii="Sylfaen" w:hAnsi="Sylfaen" w:cs="Calibri"/>
                <w:b/>
                <w:bCs/>
                <w:color w:val="C00000"/>
                <w:sz w:val="22"/>
                <w:szCs w:val="22"/>
              </w:rPr>
            </w:pPr>
            <w:r w:rsidRPr="008C4605">
              <w:rPr>
                <w:rFonts w:ascii="Sylfaen" w:hAnsi="Sylfaen" w:cs="Calibri"/>
                <w:b/>
                <w:bCs/>
                <w:color w:val="C00000"/>
                <w:sz w:val="22"/>
                <w:szCs w:val="22"/>
              </w:rPr>
              <w:t>Total economic costs (TEC=TPL-SCC)</w:t>
            </w:r>
          </w:p>
        </w:tc>
        <w:tc>
          <w:tcPr>
            <w:tcW w:w="2880" w:type="dxa"/>
            <w:tcBorders>
              <w:top w:val="nil"/>
              <w:left w:val="nil"/>
              <w:bottom w:val="single" w:sz="4" w:space="0" w:color="auto"/>
              <w:right w:val="single" w:sz="4" w:space="0" w:color="auto"/>
            </w:tcBorders>
            <w:shd w:val="clear" w:color="auto" w:fill="auto"/>
            <w:noWrap/>
            <w:vAlign w:val="center"/>
            <w:hideMark/>
          </w:tcPr>
          <w:p w14:paraId="6EE52E0F" w14:textId="77777777" w:rsidR="006A0E15" w:rsidRPr="008C4605" w:rsidRDefault="006A0E15" w:rsidP="006A0E15">
            <w:pPr>
              <w:jc w:val="right"/>
              <w:rPr>
                <w:rFonts w:ascii="Sylfaen" w:hAnsi="Sylfaen" w:cs="Calibri"/>
                <w:b/>
                <w:bCs/>
                <w:color w:val="C00000"/>
                <w:sz w:val="22"/>
                <w:szCs w:val="22"/>
              </w:rPr>
            </w:pPr>
            <w:r w:rsidRPr="008C4605">
              <w:rPr>
                <w:rFonts w:ascii="Sylfaen" w:hAnsi="Sylfaen" w:cs="Calibri"/>
                <w:b/>
                <w:bCs/>
                <w:color w:val="C00000"/>
                <w:sz w:val="22"/>
                <w:szCs w:val="22"/>
              </w:rPr>
              <w:t>39,838,816 ₾</w:t>
            </w:r>
          </w:p>
        </w:tc>
        <w:tc>
          <w:tcPr>
            <w:tcW w:w="2880" w:type="dxa"/>
            <w:tcBorders>
              <w:top w:val="nil"/>
              <w:left w:val="nil"/>
              <w:bottom w:val="single" w:sz="4" w:space="0" w:color="auto"/>
              <w:right w:val="single" w:sz="4" w:space="0" w:color="auto"/>
            </w:tcBorders>
            <w:shd w:val="clear" w:color="auto" w:fill="auto"/>
            <w:noWrap/>
            <w:vAlign w:val="center"/>
            <w:hideMark/>
          </w:tcPr>
          <w:p w14:paraId="6924F5B9" w14:textId="77777777" w:rsidR="006A0E15" w:rsidRPr="008C4605" w:rsidRDefault="006A0E15" w:rsidP="006A0E15">
            <w:pPr>
              <w:jc w:val="right"/>
              <w:rPr>
                <w:rFonts w:ascii="Sylfaen" w:hAnsi="Sylfaen" w:cs="Calibri"/>
                <w:b/>
                <w:bCs/>
                <w:color w:val="C00000"/>
                <w:sz w:val="22"/>
                <w:szCs w:val="22"/>
              </w:rPr>
            </w:pPr>
            <w:r w:rsidRPr="008C4605">
              <w:rPr>
                <w:rFonts w:ascii="Sylfaen" w:hAnsi="Sylfaen" w:cs="Calibri"/>
                <w:b/>
                <w:bCs/>
                <w:color w:val="C00000"/>
                <w:sz w:val="22"/>
                <w:szCs w:val="22"/>
              </w:rPr>
              <w:t>0 ₾</w:t>
            </w:r>
          </w:p>
        </w:tc>
        <w:tc>
          <w:tcPr>
            <w:tcW w:w="1584" w:type="dxa"/>
            <w:tcBorders>
              <w:top w:val="nil"/>
              <w:left w:val="nil"/>
              <w:bottom w:val="single" w:sz="4" w:space="0" w:color="auto"/>
              <w:right w:val="single" w:sz="4" w:space="0" w:color="auto"/>
            </w:tcBorders>
            <w:shd w:val="clear" w:color="auto" w:fill="auto"/>
            <w:noWrap/>
            <w:vAlign w:val="center"/>
            <w:hideMark/>
          </w:tcPr>
          <w:p w14:paraId="49F3B936" w14:textId="77777777" w:rsidR="006A0E15" w:rsidRPr="008C4605" w:rsidRDefault="006A0E15" w:rsidP="006A0E15">
            <w:pPr>
              <w:jc w:val="right"/>
              <w:rPr>
                <w:rFonts w:ascii="Sylfaen" w:hAnsi="Sylfaen" w:cs="Calibri"/>
                <w:b/>
                <w:bCs/>
                <w:color w:val="C00000"/>
                <w:sz w:val="22"/>
                <w:szCs w:val="22"/>
              </w:rPr>
            </w:pPr>
            <w:r w:rsidRPr="008C4605">
              <w:rPr>
                <w:rFonts w:ascii="Sylfaen" w:hAnsi="Sylfaen" w:cs="Calibri"/>
                <w:b/>
                <w:bCs/>
                <w:color w:val="C00000"/>
                <w:sz w:val="22"/>
                <w:szCs w:val="22"/>
              </w:rPr>
              <w:t>39,838,816 ₾</w:t>
            </w:r>
          </w:p>
        </w:tc>
      </w:tr>
      <w:tr w:rsidR="006A0E15" w:rsidRPr="008C4605" w14:paraId="3F568A2E" w14:textId="77777777" w:rsidTr="006A0E15">
        <w:trPr>
          <w:trHeight w:val="252"/>
        </w:trPr>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13C1D011" w14:textId="77777777" w:rsidR="006A0E15" w:rsidRPr="008C4605" w:rsidRDefault="006A0E15" w:rsidP="006A0E15">
            <w:pPr>
              <w:rPr>
                <w:rFonts w:ascii="Sylfaen" w:hAnsi="Sylfaen" w:cs="Calibri"/>
                <w:b/>
                <w:bCs/>
                <w:i/>
                <w:iCs/>
                <w:color w:val="000000"/>
                <w:sz w:val="22"/>
                <w:szCs w:val="22"/>
              </w:rPr>
            </w:pPr>
            <w:r w:rsidRPr="008C4605">
              <w:rPr>
                <w:rFonts w:ascii="Sylfaen" w:hAnsi="Sylfaen" w:cs="Calibri"/>
                <w:b/>
                <w:bCs/>
                <w:i/>
                <w:iCs/>
                <w:color w:val="000000"/>
                <w:sz w:val="22"/>
                <w:szCs w:val="22"/>
              </w:rPr>
              <w:t>Budget revenue loss (BRL=(T0-T1)*f*g*k*i*0.2)</w:t>
            </w:r>
          </w:p>
        </w:tc>
        <w:tc>
          <w:tcPr>
            <w:tcW w:w="2880" w:type="dxa"/>
            <w:tcBorders>
              <w:top w:val="nil"/>
              <w:left w:val="nil"/>
              <w:bottom w:val="single" w:sz="4" w:space="0" w:color="auto"/>
              <w:right w:val="single" w:sz="4" w:space="0" w:color="auto"/>
            </w:tcBorders>
            <w:shd w:val="clear" w:color="auto" w:fill="auto"/>
            <w:noWrap/>
            <w:vAlign w:val="center"/>
            <w:hideMark/>
          </w:tcPr>
          <w:p w14:paraId="0D57E469" w14:textId="77777777" w:rsidR="006A0E15" w:rsidRPr="008C4605" w:rsidRDefault="006A0E15" w:rsidP="006A0E15">
            <w:pPr>
              <w:jc w:val="right"/>
              <w:rPr>
                <w:rFonts w:ascii="Sylfaen" w:hAnsi="Sylfaen" w:cs="Calibri"/>
                <w:b/>
                <w:bCs/>
                <w:i/>
                <w:iCs/>
                <w:color w:val="000000"/>
                <w:sz w:val="22"/>
                <w:szCs w:val="22"/>
              </w:rPr>
            </w:pPr>
            <w:r w:rsidRPr="008C4605">
              <w:rPr>
                <w:rFonts w:ascii="Sylfaen" w:hAnsi="Sylfaen" w:cs="Calibri"/>
                <w:b/>
                <w:bCs/>
                <w:i/>
                <w:iCs/>
                <w:color w:val="000000"/>
                <w:sz w:val="22"/>
                <w:szCs w:val="22"/>
              </w:rPr>
              <w:t>12,394,298 ₾</w:t>
            </w:r>
          </w:p>
        </w:tc>
        <w:tc>
          <w:tcPr>
            <w:tcW w:w="2880" w:type="dxa"/>
            <w:tcBorders>
              <w:top w:val="nil"/>
              <w:left w:val="nil"/>
              <w:bottom w:val="single" w:sz="4" w:space="0" w:color="auto"/>
              <w:right w:val="single" w:sz="4" w:space="0" w:color="auto"/>
            </w:tcBorders>
            <w:shd w:val="clear" w:color="auto" w:fill="auto"/>
            <w:noWrap/>
            <w:vAlign w:val="center"/>
            <w:hideMark/>
          </w:tcPr>
          <w:p w14:paraId="7FE24783" w14:textId="77777777" w:rsidR="006A0E15" w:rsidRPr="008C4605" w:rsidRDefault="006A0E15" w:rsidP="006A0E15">
            <w:pPr>
              <w:jc w:val="right"/>
              <w:rPr>
                <w:rFonts w:ascii="Sylfaen" w:hAnsi="Sylfaen" w:cs="Calibri"/>
                <w:b/>
                <w:bCs/>
                <w:i/>
                <w:iCs/>
                <w:color w:val="000000"/>
                <w:sz w:val="22"/>
                <w:szCs w:val="22"/>
              </w:rPr>
            </w:pPr>
            <w:r w:rsidRPr="008C4605">
              <w:rPr>
                <w:rFonts w:ascii="Sylfaen" w:hAnsi="Sylfaen" w:cs="Calibri"/>
                <w:b/>
                <w:bCs/>
                <w:i/>
                <w:iCs/>
                <w:color w:val="000000"/>
                <w:sz w:val="22"/>
                <w:szCs w:val="22"/>
              </w:rPr>
              <w:t>0 ₾</w:t>
            </w:r>
          </w:p>
        </w:tc>
        <w:tc>
          <w:tcPr>
            <w:tcW w:w="1584" w:type="dxa"/>
            <w:tcBorders>
              <w:top w:val="nil"/>
              <w:left w:val="nil"/>
              <w:bottom w:val="single" w:sz="4" w:space="0" w:color="auto"/>
              <w:right w:val="single" w:sz="4" w:space="0" w:color="auto"/>
            </w:tcBorders>
            <w:shd w:val="clear" w:color="auto" w:fill="auto"/>
            <w:noWrap/>
            <w:vAlign w:val="center"/>
            <w:hideMark/>
          </w:tcPr>
          <w:p w14:paraId="26DE75B6" w14:textId="77777777" w:rsidR="006A0E15" w:rsidRPr="008C4605" w:rsidRDefault="006A0E15" w:rsidP="006A0E15">
            <w:pPr>
              <w:jc w:val="right"/>
              <w:rPr>
                <w:rFonts w:ascii="Sylfaen" w:hAnsi="Sylfaen" w:cs="Calibri"/>
                <w:b/>
                <w:bCs/>
                <w:i/>
                <w:iCs/>
                <w:color w:val="000000"/>
                <w:sz w:val="22"/>
                <w:szCs w:val="22"/>
              </w:rPr>
            </w:pPr>
            <w:r w:rsidRPr="008C4605">
              <w:rPr>
                <w:rFonts w:ascii="Sylfaen" w:hAnsi="Sylfaen" w:cs="Calibri"/>
                <w:b/>
                <w:bCs/>
                <w:i/>
                <w:iCs/>
                <w:color w:val="000000"/>
                <w:sz w:val="22"/>
                <w:szCs w:val="22"/>
              </w:rPr>
              <w:t>12,394,298 ₾</w:t>
            </w:r>
          </w:p>
        </w:tc>
      </w:tr>
      <w:tr w:rsidR="006A0E15" w:rsidRPr="008C4605" w14:paraId="2F22BA1A" w14:textId="77777777" w:rsidTr="006A0E15">
        <w:trPr>
          <w:trHeight w:val="252"/>
        </w:trPr>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75FFCFFD" w14:textId="77777777" w:rsidR="006A0E15" w:rsidRPr="008C4605" w:rsidRDefault="006A0E15" w:rsidP="006A0E15">
            <w:pPr>
              <w:rPr>
                <w:rFonts w:ascii="Sylfaen" w:hAnsi="Sylfaen" w:cs="Calibri"/>
                <w:b/>
                <w:bCs/>
                <w:i/>
                <w:iCs/>
                <w:color w:val="000000"/>
                <w:sz w:val="22"/>
                <w:szCs w:val="22"/>
              </w:rPr>
            </w:pPr>
            <w:r w:rsidRPr="008C4605">
              <w:rPr>
                <w:rFonts w:ascii="Sylfaen" w:hAnsi="Sylfaen" w:cs="Calibri"/>
                <w:b/>
                <w:bCs/>
                <w:i/>
                <w:iCs/>
                <w:color w:val="000000"/>
                <w:sz w:val="22"/>
                <w:szCs w:val="22"/>
              </w:rPr>
              <w:t>Budget expenditures on leave (BEL=c*d*T1*i*e)*PF</w:t>
            </w:r>
          </w:p>
        </w:tc>
        <w:tc>
          <w:tcPr>
            <w:tcW w:w="2880" w:type="dxa"/>
            <w:tcBorders>
              <w:top w:val="nil"/>
              <w:left w:val="nil"/>
              <w:bottom w:val="single" w:sz="4" w:space="0" w:color="auto"/>
              <w:right w:val="single" w:sz="4" w:space="0" w:color="auto"/>
            </w:tcBorders>
            <w:shd w:val="clear" w:color="auto" w:fill="auto"/>
            <w:noWrap/>
            <w:vAlign w:val="center"/>
            <w:hideMark/>
          </w:tcPr>
          <w:p w14:paraId="71DB0F79" w14:textId="77777777" w:rsidR="006A0E15" w:rsidRPr="008C4605" w:rsidRDefault="006A0E15" w:rsidP="006A0E15">
            <w:pPr>
              <w:jc w:val="right"/>
              <w:rPr>
                <w:rFonts w:ascii="Sylfaen" w:hAnsi="Sylfaen" w:cs="Calibri"/>
                <w:b/>
                <w:bCs/>
                <w:i/>
                <w:iCs/>
                <w:color w:val="000000"/>
                <w:sz w:val="22"/>
                <w:szCs w:val="22"/>
              </w:rPr>
            </w:pPr>
            <w:r w:rsidRPr="008C4605">
              <w:rPr>
                <w:rFonts w:ascii="Sylfaen" w:hAnsi="Sylfaen" w:cs="Calibri"/>
                <w:b/>
                <w:bCs/>
                <w:i/>
                <w:iCs/>
                <w:color w:val="000000"/>
                <w:sz w:val="22"/>
                <w:szCs w:val="22"/>
              </w:rPr>
              <w:t>12,290,103 ₾</w:t>
            </w:r>
          </w:p>
        </w:tc>
        <w:tc>
          <w:tcPr>
            <w:tcW w:w="2880" w:type="dxa"/>
            <w:tcBorders>
              <w:top w:val="nil"/>
              <w:left w:val="nil"/>
              <w:bottom w:val="single" w:sz="4" w:space="0" w:color="auto"/>
              <w:right w:val="single" w:sz="4" w:space="0" w:color="auto"/>
            </w:tcBorders>
            <w:shd w:val="clear" w:color="auto" w:fill="auto"/>
            <w:noWrap/>
            <w:vAlign w:val="center"/>
            <w:hideMark/>
          </w:tcPr>
          <w:p w14:paraId="7BED8AD1" w14:textId="77777777" w:rsidR="006A0E15" w:rsidRPr="008C4605" w:rsidRDefault="006A0E15" w:rsidP="006A0E15">
            <w:pPr>
              <w:jc w:val="right"/>
              <w:rPr>
                <w:rFonts w:ascii="Sylfaen" w:hAnsi="Sylfaen" w:cs="Calibri"/>
                <w:b/>
                <w:bCs/>
                <w:i/>
                <w:iCs/>
                <w:color w:val="000000"/>
                <w:sz w:val="22"/>
                <w:szCs w:val="22"/>
              </w:rPr>
            </w:pPr>
            <w:r w:rsidRPr="008C4605">
              <w:rPr>
                <w:rFonts w:ascii="Sylfaen" w:hAnsi="Sylfaen" w:cs="Calibri"/>
                <w:b/>
                <w:bCs/>
                <w:i/>
                <w:iCs/>
                <w:color w:val="000000"/>
                <w:sz w:val="22"/>
                <w:szCs w:val="22"/>
              </w:rPr>
              <w:t>0 ₾</w:t>
            </w:r>
          </w:p>
        </w:tc>
        <w:tc>
          <w:tcPr>
            <w:tcW w:w="1584" w:type="dxa"/>
            <w:tcBorders>
              <w:top w:val="nil"/>
              <w:left w:val="nil"/>
              <w:bottom w:val="single" w:sz="4" w:space="0" w:color="auto"/>
              <w:right w:val="single" w:sz="4" w:space="0" w:color="auto"/>
            </w:tcBorders>
            <w:shd w:val="clear" w:color="auto" w:fill="auto"/>
            <w:noWrap/>
            <w:vAlign w:val="center"/>
            <w:hideMark/>
          </w:tcPr>
          <w:p w14:paraId="62F3697D" w14:textId="77777777" w:rsidR="006A0E15" w:rsidRPr="008C4605" w:rsidRDefault="006A0E15" w:rsidP="006A0E15">
            <w:pPr>
              <w:jc w:val="right"/>
              <w:rPr>
                <w:rFonts w:ascii="Sylfaen" w:hAnsi="Sylfaen" w:cs="Calibri"/>
                <w:b/>
                <w:bCs/>
                <w:i/>
                <w:iCs/>
                <w:color w:val="000000"/>
                <w:sz w:val="22"/>
                <w:szCs w:val="22"/>
              </w:rPr>
            </w:pPr>
            <w:r w:rsidRPr="008C4605">
              <w:rPr>
                <w:rFonts w:ascii="Sylfaen" w:hAnsi="Sylfaen" w:cs="Calibri"/>
                <w:b/>
                <w:bCs/>
                <w:i/>
                <w:iCs/>
                <w:color w:val="000000"/>
                <w:sz w:val="22"/>
                <w:szCs w:val="22"/>
              </w:rPr>
              <w:t>12,290,103 ₾</w:t>
            </w:r>
          </w:p>
        </w:tc>
      </w:tr>
      <w:tr w:rsidR="006A0E15" w:rsidRPr="008C4605" w14:paraId="47FCDC71" w14:textId="77777777" w:rsidTr="006A0E15">
        <w:trPr>
          <w:trHeight w:val="265"/>
        </w:trPr>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624A3B2E" w14:textId="77777777" w:rsidR="006A0E15" w:rsidRPr="008C4605" w:rsidRDefault="006A0E15" w:rsidP="006A0E15">
            <w:pPr>
              <w:rPr>
                <w:rFonts w:ascii="Sylfaen" w:hAnsi="Sylfaen" w:cs="Calibri"/>
                <w:b/>
                <w:bCs/>
                <w:color w:val="C00000"/>
                <w:sz w:val="22"/>
                <w:szCs w:val="22"/>
              </w:rPr>
            </w:pPr>
            <w:r w:rsidRPr="008C4605">
              <w:rPr>
                <w:rFonts w:ascii="Sylfaen" w:hAnsi="Sylfaen" w:cs="Calibri"/>
                <w:b/>
                <w:bCs/>
                <w:color w:val="C00000"/>
                <w:sz w:val="22"/>
                <w:szCs w:val="22"/>
              </w:rPr>
              <w:t>Net budget expenditures on leave (NBL=BRL+BE)</w:t>
            </w:r>
          </w:p>
        </w:tc>
        <w:tc>
          <w:tcPr>
            <w:tcW w:w="2880" w:type="dxa"/>
            <w:tcBorders>
              <w:top w:val="nil"/>
              <w:left w:val="nil"/>
              <w:bottom w:val="single" w:sz="4" w:space="0" w:color="auto"/>
              <w:right w:val="single" w:sz="4" w:space="0" w:color="auto"/>
            </w:tcBorders>
            <w:shd w:val="clear" w:color="auto" w:fill="auto"/>
            <w:noWrap/>
            <w:vAlign w:val="center"/>
            <w:hideMark/>
          </w:tcPr>
          <w:p w14:paraId="54CD3557" w14:textId="77777777" w:rsidR="006A0E15" w:rsidRPr="008C4605" w:rsidRDefault="006A0E15" w:rsidP="006A0E15">
            <w:pPr>
              <w:jc w:val="right"/>
              <w:rPr>
                <w:rFonts w:ascii="Sylfaen" w:hAnsi="Sylfaen" w:cs="Calibri"/>
                <w:b/>
                <w:bCs/>
                <w:color w:val="C00000"/>
                <w:sz w:val="22"/>
                <w:szCs w:val="22"/>
              </w:rPr>
            </w:pPr>
            <w:r w:rsidRPr="008C4605">
              <w:rPr>
                <w:rFonts w:ascii="Sylfaen" w:hAnsi="Sylfaen" w:cs="Calibri"/>
                <w:b/>
                <w:bCs/>
                <w:color w:val="C00000"/>
                <w:sz w:val="22"/>
                <w:szCs w:val="22"/>
              </w:rPr>
              <w:t>24,684,401 ₾</w:t>
            </w:r>
          </w:p>
        </w:tc>
        <w:tc>
          <w:tcPr>
            <w:tcW w:w="2880" w:type="dxa"/>
            <w:tcBorders>
              <w:top w:val="nil"/>
              <w:left w:val="nil"/>
              <w:bottom w:val="single" w:sz="4" w:space="0" w:color="auto"/>
              <w:right w:val="single" w:sz="4" w:space="0" w:color="auto"/>
            </w:tcBorders>
            <w:shd w:val="clear" w:color="auto" w:fill="auto"/>
            <w:noWrap/>
            <w:vAlign w:val="center"/>
            <w:hideMark/>
          </w:tcPr>
          <w:p w14:paraId="5F843E71" w14:textId="77777777" w:rsidR="006A0E15" w:rsidRPr="008C4605" w:rsidRDefault="006A0E15" w:rsidP="006A0E15">
            <w:pPr>
              <w:jc w:val="right"/>
              <w:rPr>
                <w:rFonts w:ascii="Sylfaen" w:hAnsi="Sylfaen" w:cs="Calibri"/>
                <w:b/>
                <w:bCs/>
                <w:color w:val="C00000"/>
                <w:sz w:val="22"/>
                <w:szCs w:val="22"/>
              </w:rPr>
            </w:pPr>
            <w:r w:rsidRPr="008C4605">
              <w:rPr>
                <w:rFonts w:ascii="Sylfaen" w:hAnsi="Sylfaen" w:cs="Calibri"/>
                <w:b/>
                <w:bCs/>
                <w:color w:val="C00000"/>
                <w:sz w:val="22"/>
                <w:szCs w:val="22"/>
              </w:rPr>
              <w:t>0 ₾</w:t>
            </w:r>
          </w:p>
        </w:tc>
        <w:tc>
          <w:tcPr>
            <w:tcW w:w="1584" w:type="dxa"/>
            <w:tcBorders>
              <w:top w:val="nil"/>
              <w:left w:val="nil"/>
              <w:bottom w:val="single" w:sz="4" w:space="0" w:color="auto"/>
              <w:right w:val="single" w:sz="4" w:space="0" w:color="auto"/>
            </w:tcBorders>
            <w:shd w:val="clear" w:color="auto" w:fill="auto"/>
            <w:noWrap/>
            <w:vAlign w:val="center"/>
            <w:hideMark/>
          </w:tcPr>
          <w:p w14:paraId="6F5C6E35" w14:textId="77777777" w:rsidR="006A0E15" w:rsidRPr="008C4605" w:rsidRDefault="006A0E15" w:rsidP="006A0E15">
            <w:pPr>
              <w:jc w:val="right"/>
              <w:rPr>
                <w:rFonts w:ascii="Sylfaen" w:hAnsi="Sylfaen" w:cs="Calibri"/>
                <w:b/>
                <w:bCs/>
                <w:color w:val="C00000"/>
                <w:sz w:val="22"/>
                <w:szCs w:val="22"/>
              </w:rPr>
            </w:pPr>
            <w:r w:rsidRPr="008C4605">
              <w:rPr>
                <w:rFonts w:ascii="Sylfaen" w:hAnsi="Sylfaen" w:cs="Calibri"/>
                <w:b/>
                <w:bCs/>
                <w:color w:val="C00000"/>
                <w:sz w:val="22"/>
                <w:szCs w:val="22"/>
              </w:rPr>
              <w:t>24,684,401 ₾</w:t>
            </w:r>
          </w:p>
        </w:tc>
      </w:tr>
      <w:tr w:rsidR="006A0E15" w:rsidRPr="008C4605" w14:paraId="3045BD13" w14:textId="77777777" w:rsidTr="006A0E15">
        <w:trPr>
          <w:trHeight w:val="237"/>
        </w:trPr>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4AA1B830" w14:textId="77777777" w:rsidR="006A0E15" w:rsidRPr="008C4605" w:rsidRDefault="006A0E15" w:rsidP="006A0E15">
            <w:pPr>
              <w:rPr>
                <w:rFonts w:ascii="Sylfaen" w:hAnsi="Sylfaen" w:cs="Calibri"/>
                <w:b/>
                <w:bCs/>
                <w:color w:val="000000"/>
                <w:sz w:val="22"/>
                <w:szCs w:val="22"/>
              </w:rPr>
            </w:pPr>
            <w:r w:rsidRPr="008C4605">
              <w:rPr>
                <w:rFonts w:ascii="Sylfaen" w:hAnsi="Sylfaen" w:cs="Calibri"/>
                <w:b/>
                <w:bCs/>
                <w:color w:val="000000"/>
                <w:sz w:val="22"/>
                <w:szCs w:val="22"/>
              </w:rPr>
              <w:t>Private sector expenditures on leave (PEL=c*d*T1*i*e)*(1-PF)</w:t>
            </w:r>
          </w:p>
        </w:tc>
        <w:tc>
          <w:tcPr>
            <w:tcW w:w="2880" w:type="dxa"/>
            <w:tcBorders>
              <w:top w:val="nil"/>
              <w:left w:val="nil"/>
              <w:bottom w:val="single" w:sz="4" w:space="0" w:color="auto"/>
              <w:right w:val="single" w:sz="4" w:space="0" w:color="auto"/>
            </w:tcBorders>
            <w:shd w:val="clear" w:color="auto" w:fill="auto"/>
            <w:noWrap/>
            <w:vAlign w:val="center"/>
            <w:hideMark/>
          </w:tcPr>
          <w:p w14:paraId="3923DACF" w14:textId="77777777" w:rsidR="006A0E15" w:rsidRPr="008C4605" w:rsidRDefault="006A0E15" w:rsidP="006A0E15">
            <w:pPr>
              <w:jc w:val="right"/>
              <w:rPr>
                <w:rFonts w:ascii="Sylfaen" w:hAnsi="Sylfaen" w:cs="Calibri"/>
                <w:b/>
                <w:bCs/>
                <w:color w:val="000000"/>
                <w:sz w:val="22"/>
                <w:szCs w:val="22"/>
              </w:rPr>
            </w:pPr>
            <w:r w:rsidRPr="008C4605">
              <w:rPr>
                <w:rFonts w:ascii="Sylfaen" w:hAnsi="Sylfaen" w:cs="Calibri"/>
                <w:b/>
                <w:bCs/>
                <w:color w:val="000000"/>
                <w:sz w:val="22"/>
                <w:szCs w:val="22"/>
              </w:rPr>
              <w:t>0 ₾</w:t>
            </w:r>
          </w:p>
        </w:tc>
        <w:tc>
          <w:tcPr>
            <w:tcW w:w="2880" w:type="dxa"/>
            <w:tcBorders>
              <w:top w:val="nil"/>
              <w:left w:val="nil"/>
              <w:bottom w:val="single" w:sz="4" w:space="0" w:color="auto"/>
              <w:right w:val="single" w:sz="4" w:space="0" w:color="auto"/>
            </w:tcBorders>
            <w:shd w:val="clear" w:color="auto" w:fill="auto"/>
            <w:noWrap/>
            <w:vAlign w:val="center"/>
            <w:hideMark/>
          </w:tcPr>
          <w:p w14:paraId="2F8E1B14" w14:textId="77777777" w:rsidR="006A0E15" w:rsidRPr="008C4605" w:rsidRDefault="006A0E15" w:rsidP="006A0E15">
            <w:pPr>
              <w:jc w:val="right"/>
              <w:rPr>
                <w:rFonts w:ascii="Sylfaen" w:hAnsi="Sylfaen" w:cs="Calibri"/>
                <w:b/>
                <w:bCs/>
                <w:color w:val="000000"/>
                <w:sz w:val="22"/>
                <w:szCs w:val="22"/>
              </w:rPr>
            </w:pPr>
            <w:r w:rsidRPr="008C4605">
              <w:rPr>
                <w:rFonts w:ascii="Sylfaen" w:hAnsi="Sylfaen" w:cs="Calibri"/>
                <w:b/>
                <w:bCs/>
                <w:color w:val="000000"/>
                <w:sz w:val="22"/>
                <w:szCs w:val="22"/>
              </w:rPr>
              <w:t>0 ₾</w:t>
            </w:r>
          </w:p>
        </w:tc>
        <w:tc>
          <w:tcPr>
            <w:tcW w:w="1584" w:type="dxa"/>
            <w:tcBorders>
              <w:top w:val="nil"/>
              <w:left w:val="nil"/>
              <w:bottom w:val="single" w:sz="4" w:space="0" w:color="auto"/>
              <w:right w:val="single" w:sz="4" w:space="0" w:color="auto"/>
            </w:tcBorders>
            <w:shd w:val="clear" w:color="auto" w:fill="auto"/>
            <w:noWrap/>
            <w:vAlign w:val="center"/>
            <w:hideMark/>
          </w:tcPr>
          <w:p w14:paraId="79B1ACF9" w14:textId="77777777" w:rsidR="006A0E15" w:rsidRPr="008C4605" w:rsidRDefault="006A0E15" w:rsidP="006A0E15">
            <w:pPr>
              <w:jc w:val="right"/>
              <w:rPr>
                <w:rFonts w:ascii="Sylfaen" w:hAnsi="Sylfaen" w:cs="Calibri"/>
                <w:b/>
                <w:bCs/>
                <w:color w:val="000000"/>
                <w:sz w:val="22"/>
                <w:szCs w:val="22"/>
              </w:rPr>
            </w:pPr>
            <w:r w:rsidRPr="008C4605">
              <w:rPr>
                <w:rFonts w:ascii="Sylfaen" w:hAnsi="Sylfaen" w:cs="Calibri"/>
                <w:b/>
                <w:bCs/>
                <w:color w:val="000000"/>
                <w:sz w:val="22"/>
                <w:szCs w:val="22"/>
              </w:rPr>
              <w:t>0 ₾</w:t>
            </w:r>
          </w:p>
        </w:tc>
      </w:tr>
    </w:tbl>
    <w:p w14:paraId="345B0B9C" w14:textId="77777777" w:rsidR="006A0E15" w:rsidRPr="008C4605" w:rsidRDefault="006A0E15" w:rsidP="00EC340A">
      <w:pPr>
        <w:spacing w:after="240"/>
        <w:jc w:val="both"/>
        <w:rPr>
          <w:rFonts w:ascii="Sylfaen" w:hAnsi="Sylfaen"/>
        </w:rPr>
      </w:pPr>
    </w:p>
    <w:tbl>
      <w:tblPr>
        <w:tblW w:w="15750" w:type="dxa"/>
        <w:tblInd w:w="-905" w:type="dxa"/>
        <w:tblLayout w:type="fixed"/>
        <w:tblLook w:val="04A0" w:firstRow="1" w:lastRow="0" w:firstColumn="1" w:lastColumn="0" w:noHBand="0" w:noVBand="1"/>
      </w:tblPr>
      <w:tblGrid>
        <w:gridCol w:w="6480"/>
        <w:gridCol w:w="1440"/>
        <w:gridCol w:w="1440"/>
        <w:gridCol w:w="1440"/>
        <w:gridCol w:w="1440"/>
        <w:gridCol w:w="1530"/>
        <w:gridCol w:w="1980"/>
      </w:tblGrid>
      <w:tr w:rsidR="006A0E15" w:rsidRPr="008C4605" w14:paraId="180471BC" w14:textId="77777777" w:rsidTr="006A0E15">
        <w:tc>
          <w:tcPr>
            <w:tcW w:w="13770" w:type="dxa"/>
            <w:gridSpan w:val="6"/>
            <w:tcBorders>
              <w:top w:val="single" w:sz="4" w:space="0" w:color="auto"/>
              <w:left w:val="single" w:sz="4" w:space="0" w:color="auto"/>
              <w:bottom w:val="single" w:sz="4" w:space="0" w:color="auto"/>
              <w:right w:val="single" w:sz="4" w:space="0" w:color="auto"/>
            </w:tcBorders>
            <w:shd w:val="clear" w:color="000000" w:fill="305496"/>
            <w:noWrap/>
            <w:vAlign w:val="center"/>
            <w:hideMark/>
          </w:tcPr>
          <w:p w14:paraId="753E42B1" w14:textId="77777777" w:rsidR="006A0E15" w:rsidRPr="008C4605" w:rsidRDefault="006A0E15" w:rsidP="006A0E15">
            <w:pPr>
              <w:jc w:val="center"/>
              <w:rPr>
                <w:rFonts w:ascii="Sylfaen" w:hAnsi="Sylfaen" w:cs="Calibri"/>
                <w:b/>
                <w:bCs/>
                <w:color w:val="FFFFFF"/>
                <w:szCs w:val="28"/>
              </w:rPr>
            </w:pPr>
            <w:r w:rsidRPr="008C4605">
              <w:rPr>
                <w:rFonts w:ascii="Sylfaen" w:hAnsi="Sylfaen" w:cs="Calibri"/>
                <w:b/>
                <w:bCs/>
                <w:color w:val="FFFFFF"/>
                <w:szCs w:val="28"/>
              </w:rPr>
              <w:t>Estimation of costs according to proposed regulations</w:t>
            </w:r>
          </w:p>
        </w:tc>
        <w:tc>
          <w:tcPr>
            <w:tcW w:w="1980" w:type="dxa"/>
            <w:tcBorders>
              <w:top w:val="single" w:sz="4" w:space="0" w:color="auto"/>
              <w:left w:val="nil"/>
              <w:bottom w:val="single" w:sz="4" w:space="0" w:color="auto"/>
              <w:right w:val="single" w:sz="4" w:space="0" w:color="auto"/>
            </w:tcBorders>
            <w:shd w:val="clear" w:color="000000" w:fill="305496"/>
            <w:noWrap/>
            <w:vAlign w:val="center"/>
            <w:hideMark/>
          </w:tcPr>
          <w:p w14:paraId="70917A0E" w14:textId="77777777" w:rsidR="006A0E15" w:rsidRPr="008C4605" w:rsidRDefault="006A0E15" w:rsidP="006A0E15">
            <w:pPr>
              <w:jc w:val="center"/>
              <w:rPr>
                <w:rFonts w:ascii="Sylfaen" w:hAnsi="Sylfaen" w:cs="Calibri"/>
                <w:b/>
                <w:bCs/>
                <w:color w:val="FFFFFF"/>
              </w:rPr>
            </w:pPr>
            <w:r w:rsidRPr="008C4605">
              <w:rPr>
                <w:rFonts w:ascii="Sylfaen" w:hAnsi="Sylfaen" w:cs="Calibri"/>
                <w:b/>
                <w:bCs/>
                <w:color w:val="FFFFFF"/>
              </w:rPr>
              <w:t>Change</w:t>
            </w:r>
          </w:p>
        </w:tc>
      </w:tr>
      <w:tr w:rsidR="006A0E15" w:rsidRPr="008C4605" w14:paraId="06F864DF" w14:textId="77777777" w:rsidTr="006A0E15">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7D8BFC81" w14:textId="77777777" w:rsidR="006A0E15" w:rsidRPr="008C4605" w:rsidRDefault="006A0E15" w:rsidP="006A0E15">
            <w:pPr>
              <w:rPr>
                <w:rFonts w:ascii="Sylfaen" w:hAnsi="Sylfaen" w:cs="Calibri"/>
                <w:color w:val="000000"/>
                <w:sz w:val="22"/>
                <w:szCs w:val="22"/>
              </w:rPr>
            </w:pPr>
            <w:r w:rsidRPr="008C4605">
              <w:rPr>
                <w:rFonts w:ascii="Sylfaen" w:hAnsi="Sylfaen" w:cs="Calibri"/>
                <w:color w:val="000000"/>
                <w:sz w:val="22"/>
                <w:szCs w:val="22"/>
              </w:rPr>
              <w:t> </w:t>
            </w:r>
          </w:p>
        </w:tc>
        <w:tc>
          <w:tcPr>
            <w:tcW w:w="1440" w:type="dxa"/>
            <w:tcBorders>
              <w:top w:val="nil"/>
              <w:left w:val="nil"/>
              <w:bottom w:val="single" w:sz="4" w:space="0" w:color="auto"/>
              <w:right w:val="single" w:sz="4" w:space="0" w:color="auto"/>
            </w:tcBorders>
            <w:shd w:val="clear" w:color="000000" w:fill="D9E1F2"/>
            <w:noWrap/>
            <w:vAlign w:val="center"/>
            <w:hideMark/>
          </w:tcPr>
          <w:p w14:paraId="7E62DE71" w14:textId="77777777" w:rsidR="006A0E15" w:rsidRPr="008C4605" w:rsidRDefault="006A0E15" w:rsidP="006A0E15">
            <w:pPr>
              <w:jc w:val="center"/>
              <w:rPr>
                <w:rFonts w:ascii="Sylfaen" w:hAnsi="Sylfaen" w:cs="Calibri"/>
                <w:b/>
                <w:bCs/>
                <w:color w:val="000000"/>
                <w:sz w:val="22"/>
                <w:szCs w:val="22"/>
              </w:rPr>
            </w:pPr>
            <w:r w:rsidRPr="008C4605">
              <w:rPr>
                <w:rFonts w:ascii="Sylfaen" w:hAnsi="Sylfaen" w:cs="Calibri"/>
                <w:b/>
                <w:bCs/>
                <w:color w:val="000000"/>
                <w:sz w:val="22"/>
                <w:szCs w:val="22"/>
              </w:rPr>
              <w:t>Women (maternity)</w:t>
            </w:r>
          </w:p>
        </w:tc>
        <w:tc>
          <w:tcPr>
            <w:tcW w:w="1440" w:type="dxa"/>
            <w:tcBorders>
              <w:top w:val="nil"/>
              <w:left w:val="nil"/>
              <w:bottom w:val="single" w:sz="4" w:space="0" w:color="auto"/>
              <w:right w:val="single" w:sz="4" w:space="0" w:color="auto"/>
            </w:tcBorders>
            <w:shd w:val="clear" w:color="000000" w:fill="D9E1F2"/>
            <w:noWrap/>
            <w:vAlign w:val="center"/>
            <w:hideMark/>
          </w:tcPr>
          <w:p w14:paraId="31FC7F60" w14:textId="77777777" w:rsidR="006A0E15" w:rsidRPr="008C4605" w:rsidRDefault="006A0E15" w:rsidP="006A0E15">
            <w:pPr>
              <w:jc w:val="center"/>
              <w:rPr>
                <w:rFonts w:ascii="Sylfaen" w:hAnsi="Sylfaen" w:cs="Calibri"/>
                <w:b/>
                <w:bCs/>
                <w:color w:val="000000"/>
                <w:sz w:val="22"/>
                <w:szCs w:val="22"/>
              </w:rPr>
            </w:pPr>
            <w:r w:rsidRPr="008C4605">
              <w:rPr>
                <w:rFonts w:ascii="Sylfaen" w:hAnsi="Sylfaen" w:cs="Calibri"/>
                <w:b/>
                <w:bCs/>
                <w:color w:val="000000"/>
                <w:sz w:val="22"/>
                <w:szCs w:val="22"/>
              </w:rPr>
              <w:t>Women (parental)</w:t>
            </w:r>
          </w:p>
        </w:tc>
        <w:tc>
          <w:tcPr>
            <w:tcW w:w="1440" w:type="dxa"/>
            <w:tcBorders>
              <w:top w:val="nil"/>
              <w:left w:val="nil"/>
              <w:bottom w:val="single" w:sz="4" w:space="0" w:color="auto"/>
              <w:right w:val="single" w:sz="4" w:space="0" w:color="auto"/>
            </w:tcBorders>
            <w:shd w:val="clear" w:color="000000" w:fill="D9E1F2"/>
            <w:noWrap/>
            <w:vAlign w:val="center"/>
            <w:hideMark/>
          </w:tcPr>
          <w:p w14:paraId="3EAF5620" w14:textId="77777777" w:rsidR="006A0E15" w:rsidRPr="008C4605" w:rsidRDefault="006A0E15" w:rsidP="006A0E15">
            <w:pPr>
              <w:jc w:val="center"/>
              <w:rPr>
                <w:rFonts w:ascii="Sylfaen" w:hAnsi="Sylfaen" w:cs="Calibri"/>
                <w:b/>
                <w:bCs/>
                <w:color w:val="000000"/>
                <w:sz w:val="22"/>
                <w:szCs w:val="22"/>
              </w:rPr>
            </w:pPr>
            <w:r w:rsidRPr="008C4605">
              <w:rPr>
                <w:rFonts w:ascii="Sylfaen" w:hAnsi="Sylfaen" w:cs="Calibri"/>
                <w:b/>
                <w:bCs/>
                <w:color w:val="000000"/>
                <w:sz w:val="22"/>
                <w:szCs w:val="22"/>
              </w:rPr>
              <w:t>Men (paternity)</w:t>
            </w:r>
          </w:p>
        </w:tc>
        <w:tc>
          <w:tcPr>
            <w:tcW w:w="1440" w:type="dxa"/>
            <w:tcBorders>
              <w:top w:val="nil"/>
              <w:left w:val="nil"/>
              <w:bottom w:val="single" w:sz="4" w:space="0" w:color="auto"/>
              <w:right w:val="single" w:sz="4" w:space="0" w:color="auto"/>
            </w:tcBorders>
            <w:shd w:val="clear" w:color="000000" w:fill="D9E1F2"/>
            <w:noWrap/>
            <w:vAlign w:val="center"/>
            <w:hideMark/>
          </w:tcPr>
          <w:p w14:paraId="6787D1B4" w14:textId="77777777" w:rsidR="006A0E15" w:rsidRPr="008C4605" w:rsidRDefault="006A0E15" w:rsidP="006A0E15">
            <w:pPr>
              <w:jc w:val="center"/>
              <w:rPr>
                <w:rFonts w:ascii="Sylfaen" w:hAnsi="Sylfaen" w:cs="Calibri"/>
                <w:b/>
                <w:bCs/>
                <w:color w:val="000000"/>
                <w:sz w:val="22"/>
                <w:szCs w:val="22"/>
              </w:rPr>
            </w:pPr>
            <w:r w:rsidRPr="008C4605">
              <w:rPr>
                <w:rFonts w:ascii="Sylfaen" w:hAnsi="Sylfaen" w:cs="Calibri"/>
                <w:b/>
                <w:bCs/>
                <w:color w:val="000000"/>
                <w:sz w:val="22"/>
                <w:szCs w:val="22"/>
              </w:rPr>
              <w:t>Men (parental)</w:t>
            </w:r>
          </w:p>
        </w:tc>
        <w:tc>
          <w:tcPr>
            <w:tcW w:w="1530" w:type="dxa"/>
            <w:tcBorders>
              <w:top w:val="nil"/>
              <w:left w:val="nil"/>
              <w:bottom w:val="single" w:sz="4" w:space="0" w:color="auto"/>
              <w:right w:val="single" w:sz="4" w:space="0" w:color="auto"/>
            </w:tcBorders>
            <w:shd w:val="clear" w:color="000000" w:fill="D9E1F2"/>
            <w:noWrap/>
            <w:vAlign w:val="center"/>
            <w:hideMark/>
          </w:tcPr>
          <w:p w14:paraId="6084DC8D" w14:textId="77777777" w:rsidR="006A0E15" w:rsidRPr="008C4605" w:rsidRDefault="006A0E15" w:rsidP="006A0E15">
            <w:pPr>
              <w:jc w:val="center"/>
              <w:rPr>
                <w:rFonts w:ascii="Sylfaen" w:hAnsi="Sylfaen" w:cs="Calibri"/>
                <w:b/>
                <w:bCs/>
                <w:color w:val="000000"/>
                <w:sz w:val="22"/>
                <w:szCs w:val="22"/>
              </w:rPr>
            </w:pPr>
            <w:r w:rsidRPr="008C4605">
              <w:rPr>
                <w:rFonts w:ascii="Sylfaen" w:hAnsi="Sylfaen" w:cs="Calibri"/>
                <w:b/>
                <w:bCs/>
                <w:color w:val="000000"/>
                <w:sz w:val="22"/>
                <w:szCs w:val="22"/>
              </w:rPr>
              <w:t>Total</w:t>
            </w:r>
          </w:p>
        </w:tc>
        <w:tc>
          <w:tcPr>
            <w:tcW w:w="1980" w:type="dxa"/>
            <w:tcBorders>
              <w:top w:val="nil"/>
              <w:left w:val="nil"/>
              <w:bottom w:val="single" w:sz="4" w:space="0" w:color="auto"/>
              <w:right w:val="single" w:sz="4" w:space="0" w:color="auto"/>
            </w:tcBorders>
            <w:shd w:val="clear" w:color="000000" w:fill="D9E1F2"/>
            <w:noWrap/>
            <w:vAlign w:val="center"/>
            <w:hideMark/>
          </w:tcPr>
          <w:p w14:paraId="640DF838" w14:textId="77777777" w:rsidR="006A0E15" w:rsidRPr="008C4605" w:rsidRDefault="006A0E15" w:rsidP="006A0E15">
            <w:pPr>
              <w:jc w:val="center"/>
              <w:rPr>
                <w:rFonts w:ascii="Sylfaen" w:hAnsi="Sylfaen" w:cs="Calibri"/>
                <w:b/>
                <w:bCs/>
                <w:color w:val="000000"/>
              </w:rPr>
            </w:pPr>
            <w:r w:rsidRPr="008C4605">
              <w:rPr>
                <w:rFonts w:ascii="Sylfaen" w:hAnsi="Sylfaen" w:cs="Calibri"/>
                <w:b/>
                <w:bCs/>
                <w:color w:val="000000"/>
              </w:rPr>
              <w:t>Total</w:t>
            </w:r>
          </w:p>
        </w:tc>
      </w:tr>
      <w:tr w:rsidR="00364977" w:rsidRPr="008C4605" w14:paraId="1A49D6A4" w14:textId="77777777" w:rsidTr="006A0E15">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02428167" w14:textId="693528E9" w:rsidR="00364977" w:rsidRPr="008C4605" w:rsidRDefault="00364977" w:rsidP="00364977">
            <w:pPr>
              <w:rPr>
                <w:rFonts w:ascii="Sylfaen" w:hAnsi="Sylfaen" w:cs="Calibri"/>
                <w:color w:val="000000"/>
                <w:sz w:val="22"/>
                <w:szCs w:val="22"/>
              </w:rPr>
            </w:pPr>
            <w:r>
              <w:rPr>
                <w:rFonts w:ascii="Calibri" w:hAnsi="Calibri" w:cs="Calibri"/>
                <w:color w:val="000000"/>
                <w:sz w:val="22"/>
                <w:szCs w:val="22"/>
              </w:rPr>
              <w:t># employed in private sector in thousands (a)</w:t>
            </w:r>
          </w:p>
        </w:tc>
        <w:tc>
          <w:tcPr>
            <w:tcW w:w="1440" w:type="dxa"/>
            <w:tcBorders>
              <w:top w:val="nil"/>
              <w:left w:val="nil"/>
              <w:bottom w:val="single" w:sz="4" w:space="0" w:color="auto"/>
              <w:right w:val="single" w:sz="4" w:space="0" w:color="auto"/>
            </w:tcBorders>
            <w:shd w:val="clear" w:color="auto" w:fill="auto"/>
            <w:noWrap/>
            <w:vAlign w:val="center"/>
            <w:hideMark/>
          </w:tcPr>
          <w:p w14:paraId="4C6AFD59" w14:textId="376F6403"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285.2</w:t>
            </w:r>
          </w:p>
        </w:tc>
        <w:tc>
          <w:tcPr>
            <w:tcW w:w="1440" w:type="dxa"/>
            <w:tcBorders>
              <w:top w:val="nil"/>
              <w:left w:val="nil"/>
              <w:bottom w:val="single" w:sz="4" w:space="0" w:color="auto"/>
              <w:right w:val="single" w:sz="4" w:space="0" w:color="auto"/>
            </w:tcBorders>
            <w:shd w:val="clear" w:color="auto" w:fill="auto"/>
            <w:noWrap/>
            <w:vAlign w:val="center"/>
            <w:hideMark/>
          </w:tcPr>
          <w:p w14:paraId="3F860A43" w14:textId="475C9A1C" w:rsidR="00364977" w:rsidRPr="008C4605" w:rsidRDefault="00364977" w:rsidP="00364977">
            <w:pPr>
              <w:jc w:val="right"/>
              <w:rPr>
                <w:rFonts w:ascii="Sylfaen" w:hAnsi="Sylfaen" w:cs="Calibri"/>
                <w:b/>
                <w:bCs/>
                <w:color w:val="000000"/>
                <w:sz w:val="22"/>
                <w:szCs w:val="22"/>
              </w:rPr>
            </w:pPr>
            <w:r>
              <w:rPr>
                <w:rFonts w:ascii="Calibri" w:hAnsi="Calibri" w:cs="Calibri"/>
                <w:b/>
                <w:bCs/>
                <w:color w:val="000000"/>
                <w:sz w:val="22"/>
                <w:szCs w:val="22"/>
              </w:rPr>
              <w:t> </w:t>
            </w:r>
          </w:p>
        </w:tc>
        <w:tc>
          <w:tcPr>
            <w:tcW w:w="1440" w:type="dxa"/>
            <w:tcBorders>
              <w:top w:val="nil"/>
              <w:left w:val="nil"/>
              <w:bottom w:val="single" w:sz="4" w:space="0" w:color="auto"/>
              <w:right w:val="single" w:sz="4" w:space="0" w:color="auto"/>
            </w:tcBorders>
            <w:shd w:val="clear" w:color="auto" w:fill="auto"/>
            <w:noWrap/>
            <w:vAlign w:val="center"/>
            <w:hideMark/>
          </w:tcPr>
          <w:p w14:paraId="14448F66" w14:textId="469107E7"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366.3</w:t>
            </w:r>
          </w:p>
        </w:tc>
        <w:tc>
          <w:tcPr>
            <w:tcW w:w="1440" w:type="dxa"/>
            <w:tcBorders>
              <w:top w:val="nil"/>
              <w:left w:val="nil"/>
              <w:bottom w:val="single" w:sz="4" w:space="0" w:color="auto"/>
              <w:right w:val="single" w:sz="4" w:space="0" w:color="auto"/>
            </w:tcBorders>
            <w:shd w:val="clear" w:color="auto" w:fill="auto"/>
            <w:noWrap/>
            <w:vAlign w:val="center"/>
            <w:hideMark/>
          </w:tcPr>
          <w:p w14:paraId="253DF47A" w14:textId="44E8F9B1"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 </w:t>
            </w:r>
          </w:p>
        </w:tc>
        <w:tc>
          <w:tcPr>
            <w:tcW w:w="1530" w:type="dxa"/>
            <w:tcBorders>
              <w:top w:val="nil"/>
              <w:left w:val="nil"/>
              <w:bottom w:val="single" w:sz="4" w:space="0" w:color="auto"/>
              <w:right w:val="single" w:sz="4" w:space="0" w:color="auto"/>
            </w:tcBorders>
            <w:shd w:val="clear" w:color="auto" w:fill="auto"/>
            <w:noWrap/>
            <w:vAlign w:val="center"/>
            <w:hideMark/>
          </w:tcPr>
          <w:p w14:paraId="54D8BD8B" w14:textId="38BFCDCC" w:rsidR="00364977" w:rsidRPr="008C4605" w:rsidRDefault="00364977" w:rsidP="00364977">
            <w:pPr>
              <w:jc w:val="center"/>
              <w:rPr>
                <w:rFonts w:ascii="Sylfaen" w:hAnsi="Sylfaen" w:cs="Calibri"/>
                <w:color w:val="000000"/>
                <w:sz w:val="22"/>
                <w:szCs w:val="22"/>
              </w:rPr>
            </w:pPr>
            <w:r>
              <w:rPr>
                <w:rFonts w:ascii="Calibri" w:hAnsi="Calibri" w:cs="Calibri"/>
                <w:color w:val="000000"/>
                <w:sz w:val="22"/>
                <w:szCs w:val="22"/>
              </w:rPr>
              <w:t> </w:t>
            </w:r>
          </w:p>
        </w:tc>
        <w:tc>
          <w:tcPr>
            <w:tcW w:w="1980" w:type="dxa"/>
            <w:tcBorders>
              <w:top w:val="nil"/>
              <w:left w:val="nil"/>
              <w:bottom w:val="single" w:sz="4" w:space="0" w:color="auto"/>
              <w:right w:val="single" w:sz="4" w:space="0" w:color="auto"/>
            </w:tcBorders>
            <w:shd w:val="clear" w:color="000000" w:fill="D9E1F2"/>
            <w:noWrap/>
            <w:vAlign w:val="center"/>
            <w:hideMark/>
          </w:tcPr>
          <w:p w14:paraId="19EC5371" w14:textId="3146E46D" w:rsidR="00364977" w:rsidRPr="008C4605" w:rsidRDefault="00364977" w:rsidP="00364977">
            <w:pPr>
              <w:rPr>
                <w:rFonts w:ascii="Sylfaen" w:hAnsi="Sylfaen" w:cs="Calibri"/>
                <w:b/>
                <w:color w:val="000000"/>
              </w:rPr>
            </w:pPr>
            <w:r>
              <w:rPr>
                <w:rFonts w:ascii="Calibri" w:hAnsi="Calibri" w:cs="Calibri"/>
                <w:color w:val="000000"/>
                <w:sz w:val="22"/>
                <w:szCs w:val="22"/>
              </w:rPr>
              <w:t> </w:t>
            </w:r>
          </w:p>
        </w:tc>
      </w:tr>
      <w:tr w:rsidR="00364977" w:rsidRPr="008C4605" w14:paraId="3732EAD7" w14:textId="77777777" w:rsidTr="006A0E15">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1DBC1B16" w14:textId="07B5F0DC" w:rsidR="00364977" w:rsidRPr="008C4605" w:rsidRDefault="00364977" w:rsidP="00364977">
            <w:pPr>
              <w:rPr>
                <w:rFonts w:ascii="Sylfaen" w:hAnsi="Sylfaen" w:cs="Calibri"/>
                <w:color w:val="000000"/>
                <w:sz w:val="22"/>
                <w:szCs w:val="22"/>
              </w:rPr>
            </w:pPr>
            <w:r>
              <w:rPr>
                <w:rFonts w:ascii="Calibri" w:hAnsi="Calibri" w:cs="Calibri"/>
                <w:color w:val="000000"/>
                <w:sz w:val="22"/>
                <w:szCs w:val="22"/>
              </w:rPr>
              <w:t>Average wage per month (b)</w:t>
            </w:r>
          </w:p>
        </w:tc>
        <w:tc>
          <w:tcPr>
            <w:tcW w:w="1440" w:type="dxa"/>
            <w:tcBorders>
              <w:top w:val="nil"/>
              <w:left w:val="nil"/>
              <w:bottom w:val="single" w:sz="4" w:space="0" w:color="auto"/>
              <w:right w:val="single" w:sz="4" w:space="0" w:color="auto"/>
            </w:tcBorders>
            <w:shd w:val="clear" w:color="auto" w:fill="auto"/>
            <w:noWrap/>
            <w:vAlign w:val="center"/>
            <w:hideMark/>
          </w:tcPr>
          <w:p w14:paraId="5467D5BC" w14:textId="69E5D16E"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816 ₾</w:t>
            </w:r>
          </w:p>
        </w:tc>
        <w:tc>
          <w:tcPr>
            <w:tcW w:w="1440" w:type="dxa"/>
            <w:tcBorders>
              <w:top w:val="nil"/>
              <w:left w:val="nil"/>
              <w:bottom w:val="single" w:sz="4" w:space="0" w:color="auto"/>
              <w:right w:val="single" w:sz="4" w:space="0" w:color="auto"/>
            </w:tcBorders>
            <w:shd w:val="clear" w:color="auto" w:fill="auto"/>
            <w:noWrap/>
            <w:vAlign w:val="center"/>
            <w:hideMark/>
          </w:tcPr>
          <w:p w14:paraId="2E7F76B9" w14:textId="30A05AEE" w:rsidR="00364977" w:rsidRPr="008C4605" w:rsidRDefault="00364977" w:rsidP="00364977">
            <w:pPr>
              <w:jc w:val="right"/>
              <w:rPr>
                <w:rFonts w:ascii="Sylfaen" w:hAnsi="Sylfaen" w:cs="Calibri"/>
                <w:b/>
                <w:bCs/>
                <w:color w:val="000000"/>
                <w:sz w:val="22"/>
                <w:szCs w:val="22"/>
              </w:rPr>
            </w:pPr>
            <w:r>
              <w:rPr>
                <w:rFonts w:ascii="Calibri" w:hAnsi="Calibri" w:cs="Calibri"/>
                <w:b/>
                <w:bCs/>
                <w:color w:val="000000"/>
                <w:sz w:val="22"/>
                <w:szCs w:val="22"/>
              </w:rPr>
              <w:t> </w:t>
            </w:r>
          </w:p>
        </w:tc>
        <w:tc>
          <w:tcPr>
            <w:tcW w:w="1440" w:type="dxa"/>
            <w:tcBorders>
              <w:top w:val="nil"/>
              <w:left w:val="nil"/>
              <w:bottom w:val="single" w:sz="4" w:space="0" w:color="auto"/>
              <w:right w:val="single" w:sz="4" w:space="0" w:color="auto"/>
            </w:tcBorders>
            <w:shd w:val="clear" w:color="auto" w:fill="auto"/>
            <w:noWrap/>
            <w:vAlign w:val="center"/>
            <w:hideMark/>
          </w:tcPr>
          <w:p w14:paraId="6AFA607C" w14:textId="12CD1A81"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1,280 ₾</w:t>
            </w:r>
          </w:p>
        </w:tc>
        <w:tc>
          <w:tcPr>
            <w:tcW w:w="1440" w:type="dxa"/>
            <w:tcBorders>
              <w:top w:val="nil"/>
              <w:left w:val="nil"/>
              <w:bottom w:val="single" w:sz="4" w:space="0" w:color="auto"/>
              <w:right w:val="single" w:sz="4" w:space="0" w:color="auto"/>
            </w:tcBorders>
            <w:shd w:val="clear" w:color="auto" w:fill="auto"/>
            <w:noWrap/>
            <w:vAlign w:val="center"/>
            <w:hideMark/>
          </w:tcPr>
          <w:p w14:paraId="2254679D" w14:textId="617E899F"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 </w:t>
            </w:r>
          </w:p>
        </w:tc>
        <w:tc>
          <w:tcPr>
            <w:tcW w:w="1530" w:type="dxa"/>
            <w:tcBorders>
              <w:top w:val="nil"/>
              <w:left w:val="nil"/>
              <w:bottom w:val="single" w:sz="4" w:space="0" w:color="auto"/>
              <w:right w:val="single" w:sz="4" w:space="0" w:color="auto"/>
            </w:tcBorders>
            <w:shd w:val="clear" w:color="auto" w:fill="auto"/>
            <w:noWrap/>
            <w:vAlign w:val="center"/>
            <w:hideMark/>
          </w:tcPr>
          <w:p w14:paraId="1B17C189" w14:textId="4E7292E5" w:rsidR="00364977" w:rsidRPr="008C4605" w:rsidRDefault="00364977" w:rsidP="00364977">
            <w:pPr>
              <w:jc w:val="center"/>
              <w:rPr>
                <w:rFonts w:ascii="Sylfaen" w:hAnsi="Sylfaen" w:cs="Calibri"/>
                <w:color w:val="000000"/>
                <w:sz w:val="22"/>
                <w:szCs w:val="22"/>
              </w:rPr>
            </w:pPr>
            <w:r>
              <w:rPr>
                <w:rFonts w:ascii="Calibri" w:hAnsi="Calibri" w:cs="Calibri"/>
                <w:color w:val="000000"/>
                <w:sz w:val="22"/>
                <w:szCs w:val="22"/>
              </w:rPr>
              <w:t> </w:t>
            </w:r>
          </w:p>
        </w:tc>
        <w:tc>
          <w:tcPr>
            <w:tcW w:w="1980" w:type="dxa"/>
            <w:tcBorders>
              <w:top w:val="nil"/>
              <w:left w:val="nil"/>
              <w:bottom w:val="single" w:sz="4" w:space="0" w:color="auto"/>
              <w:right w:val="single" w:sz="4" w:space="0" w:color="auto"/>
            </w:tcBorders>
            <w:shd w:val="clear" w:color="000000" w:fill="D9E1F2"/>
            <w:noWrap/>
            <w:vAlign w:val="center"/>
            <w:hideMark/>
          </w:tcPr>
          <w:p w14:paraId="796873E4" w14:textId="1C7A37E1" w:rsidR="00364977" w:rsidRPr="008C4605" w:rsidRDefault="00364977" w:rsidP="00364977">
            <w:pPr>
              <w:rPr>
                <w:rFonts w:ascii="Sylfaen" w:hAnsi="Sylfaen" w:cs="Calibri"/>
                <w:b/>
                <w:color w:val="000000"/>
              </w:rPr>
            </w:pPr>
            <w:r>
              <w:rPr>
                <w:rFonts w:ascii="Calibri" w:hAnsi="Calibri" w:cs="Calibri"/>
                <w:color w:val="000000"/>
                <w:sz w:val="22"/>
                <w:szCs w:val="22"/>
              </w:rPr>
              <w:t> </w:t>
            </w:r>
          </w:p>
        </w:tc>
      </w:tr>
      <w:tr w:rsidR="00364977" w:rsidRPr="008C4605" w14:paraId="664D3BC9" w14:textId="77777777" w:rsidTr="006A0E15">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3767FB12" w14:textId="17BE80AB" w:rsidR="00364977" w:rsidRPr="008C4605" w:rsidRDefault="00364977" w:rsidP="00364977">
            <w:pPr>
              <w:rPr>
                <w:rFonts w:ascii="Sylfaen" w:hAnsi="Sylfaen" w:cs="Calibri"/>
                <w:color w:val="000000"/>
                <w:sz w:val="22"/>
                <w:szCs w:val="22"/>
              </w:rPr>
            </w:pPr>
            <w:r>
              <w:rPr>
                <w:rFonts w:ascii="Calibri" w:hAnsi="Calibri" w:cs="Calibri"/>
                <w:color w:val="000000"/>
                <w:sz w:val="22"/>
                <w:szCs w:val="22"/>
              </w:rPr>
              <w:t>Average wage per day (c=b*12/52/7)</w:t>
            </w:r>
          </w:p>
        </w:tc>
        <w:tc>
          <w:tcPr>
            <w:tcW w:w="1440" w:type="dxa"/>
            <w:tcBorders>
              <w:top w:val="nil"/>
              <w:left w:val="nil"/>
              <w:bottom w:val="single" w:sz="4" w:space="0" w:color="auto"/>
              <w:right w:val="single" w:sz="4" w:space="0" w:color="auto"/>
            </w:tcBorders>
            <w:shd w:val="clear" w:color="auto" w:fill="auto"/>
            <w:noWrap/>
            <w:vAlign w:val="center"/>
            <w:hideMark/>
          </w:tcPr>
          <w:p w14:paraId="2B17A786" w14:textId="025AD001"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26.9 ₾</w:t>
            </w:r>
          </w:p>
        </w:tc>
        <w:tc>
          <w:tcPr>
            <w:tcW w:w="1440" w:type="dxa"/>
            <w:tcBorders>
              <w:top w:val="nil"/>
              <w:left w:val="nil"/>
              <w:bottom w:val="single" w:sz="4" w:space="0" w:color="auto"/>
              <w:right w:val="single" w:sz="4" w:space="0" w:color="auto"/>
            </w:tcBorders>
            <w:shd w:val="clear" w:color="auto" w:fill="auto"/>
            <w:noWrap/>
            <w:vAlign w:val="center"/>
            <w:hideMark/>
          </w:tcPr>
          <w:p w14:paraId="45828C2E" w14:textId="70EA6C75" w:rsidR="00364977" w:rsidRPr="008C4605" w:rsidRDefault="00364977" w:rsidP="00364977">
            <w:pPr>
              <w:jc w:val="right"/>
              <w:rPr>
                <w:rFonts w:ascii="Sylfaen" w:hAnsi="Sylfaen" w:cs="Calibri"/>
                <w:b/>
                <w:bCs/>
                <w:color w:val="000000"/>
                <w:sz w:val="22"/>
                <w:szCs w:val="22"/>
              </w:rPr>
            </w:pPr>
            <w:r>
              <w:rPr>
                <w:rFonts w:ascii="Calibri" w:hAnsi="Calibri" w:cs="Calibri"/>
                <w:b/>
                <w:bCs/>
                <w:color w:val="000000"/>
                <w:sz w:val="22"/>
                <w:szCs w:val="22"/>
              </w:rPr>
              <w:t> </w:t>
            </w:r>
          </w:p>
        </w:tc>
        <w:tc>
          <w:tcPr>
            <w:tcW w:w="1440" w:type="dxa"/>
            <w:tcBorders>
              <w:top w:val="nil"/>
              <w:left w:val="nil"/>
              <w:bottom w:val="single" w:sz="4" w:space="0" w:color="auto"/>
              <w:right w:val="single" w:sz="4" w:space="0" w:color="auto"/>
            </w:tcBorders>
            <w:shd w:val="clear" w:color="auto" w:fill="auto"/>
            <w:noWrap/>
            <w:vAlign w:val="center"/>
            <w:hideMark/>
          </w:tcPr>
          <w:p w14:paraId="3C48AC02" w14:textId="6C4FCA40"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42.2 ₾</w:t>
            </w:r>
          </w:p>
        </w:tc>
        <w:tc>
          <w:tcPr>
            <w:tcW w:w="1440" w:type="dxa"/>
            <w:tcBorders>
              <w:top w:val="nil"/>
              <w:left w:val="nil"/>
              <w:bottom w:val="single" w:sz="4" w:space="0" w:color="auto"/>
              <w:right w:val="single" w:sz="4" w:space="0" w:color="auto"/>
            </w:tcBorders>
            <w:shd w:val="clear" w:color="auto" w:fill="auto"/>
            <w:noWrap/>
            <w:vAlign w:val="center"/>
            <w:hideMark/>
          </w:tcPr>
          <w:p w14:paraId="4AFBA6C3" w14:textId="4C0EF2DC"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 </w:t>
            </w:r>
          </w:p>
        </w:tc>
        <w:tc>
          <w:tcPr>
            <w:tcW w:w="1530" w:type="dxa"/>
            <w:tcBorders>
              <w:top w:val="nil"/>
              <w:left w:val="nil"/>
              <w:bottom w:val="single" w:sz="4" w:space="0" w:color="auto"/>
              <w:right w:val="single" w:sz="4" w:space="0" w:color="auto"/>
            </w:tcBorders>
            <w:shd w:val="clear" w:color="auto" w:fill="auto"/>
            <w:noWrap/>
            <w:vAlign w:val="center"/>
            <w:hideMark/>
          </w:tcPr>
          <w:p w14:paraId="33395F1B" w14:textId="7487B444" w:rsidR="00364977" w:rsidRPr="008C4605" w:rsidRDefault="00364977" w:rsidP="00364977">
            <w:pPr>
              <w:jc w:val="center"/>
              <w:rPr>
                <w:rFonts w:ascii="Sylfaen" w:hAnsi="Sylfaen" w:cs="Calibri"/>
                <w:color w:val="000000"/>
                <w:sz w:val="22"/>
                <w:szCs w:val="22"/>
              </w:rPr>
            </w:pPr>
            <w:r>
              <w:rPr>
                <w:rFonts w:ascii="Calibri" w:hAnsi="Calibri" w:cs="Calibri"/>
                <w:color w:val="000000"/>
                <w:sz w:val="22"/>
                <w:szCs w:val="22"/>
              </w:rPr>
              <w:t> </w:t>
            </w:r>
          </w:p>
        </w:tc>
        <w:tc>
          <w:tcPr>
            <w:tcW w:w="1980" w:type="dxa"/>
            <w:tcBorders>
              <w:top w:val="nil"/>
              <w:left w:val="nil"/>
              <w:bottom w:val="single" w:sz="4" w:space="0" w:color="auto"/>
              <w:right w:val="single" w:sz="4" w:space="0" w:color="auto"/>
            </w:tcBorders>
            <w:shd w:val="clear" w:color="000000" w:fill="D9E1F2"/>
            <w:noWrap/>
            <w:vAlign w:val="center"/>
            <w:hideMark/>
          </w:tcPr>
          <w:p w14:paraId="3B026799" w14:textId="151B8672" w:rsidR="00364977" w:rsidRPr="008C4605" w:rsidRDefault="00364977" w:rsidP="00364977">
            <w:pPr>
              <w:rPr>
                <w:rFonts w:ascii="Sylfaen" w:hAnsi="Sylfaen" w:cs="Calibri"/>
                <w:b/>
                <w:color w:val="000000"/>
              </w:rPr>
            </w:pPr>
            <w:r>
              <w:rPr>
                <w:rFonts w:ascii="Calibri" w:hAnsi="Calibri" w:cs="Calibri"/>
                <w:color w:val="000000"/>
                <w:sz w:val="22"/>
                <w:szCs w:val="22"/>
              </w:rPr>
              <w:t> </w:t>
            </w:r>
          </w:p>
        </w:tc>
      </w:tr>
      <w:tr w:rsidR="00364977" w:rsidRPr="008C4605" w14:paraId="680ACF13" w14:textId="77777777" w:rsidTr="00D52056">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3BFB7ABE" w14:textId="4373A9E0" w:rsidR="00364977" w:rsidRPr="008C4605" w:rsidRDefault="00364977" w:rsidP="00364977">
            <w:pPr>
              <w:rPr>
                <w:rFonts w:ascii="Sylfaen" w:hAnsi="Sylfaen" w:cs="Calibri"/>
                <w:color w:val="000000"/>
                <w:sz w:val="22"/>
                <w:szCs w:val="22"/>
              </w:rPr>
            </w:pPr>
            <w:r>
              <w:rPr>
                <w:rFonts w:ascii="Calibri" w:hAnsi="Calibri" w:cs="Calibri"/>
                <w:color w:val="000000"/>
                <w:sz w:val="22"/>
                <w:szCs w:val="22"/>
              </w:rPr>
              <w:t>Paid leave take up rate (d)</w:t>
            </w:r>
          </w:p>
        </w:tc>
        <w:tc>
          <w:tcPr>
            <w:tcW w:w="1440" w:type="dxa"/>
            <w:tcBorders>
              <w:top w:val="nil"/>
              <w:left w:val="nil"/>
              <w:bottom w:val="single" w:sz="4" w:space="0" w:color="auto"/>
              <w:right w:val="single" w:sz="4" w:space="0" w:color="auto"/>
            </w:tcBorders>
            <w:shd w:val="clear" w:color="auto" w:fill="FFC000"/>
            <w:noWrap/>
            <w:vAlign w:val="center"/>
            <w:hideMark/>
          </w:tcPr>
          <w:p w14:paraId="39A09401" w14:textId="4748C0C7"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100.00%</w:t>
            </w:r>
          </w:p>
        </w:tc>
        <w:tc>
          <w:tcPr>
            <w:tcW w:w="1440" w:type="dxa"/>
            <w:tcBorders>
              <w:top w:val="nil"/>
              <w:left w:val="nil"/>
              <w:bottom w:val="single" w:sz="4" w:space="0" w:color="auto"/>
              <w:right w:val="single" w:sz="4" w:space="0" w:color="auto"/>
            </w:tcBorders>
            <w:shd w:val="clear" w:color="auto" w:fill="FFC000"/>
            <w:noWrap/>
            <w:vAlign w:val="center"/>
            <w:hideMark/>
          </w:tcPr>
          <w:p w14:paraId="605AC10E" w14:textId="4D187A4B"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100.00%</w:t>
            </w:r>
          </w:p>
        </w:tc>
        <w:tc>
          <w:tcPr>
            <w:tcW w:w="1440" w:type="dxa"/>
            <w:tcBorders>
              <w:top w:val="nil"/>
              <w:left w:val="nil"/>
              <w:bottom w:val="single" w:sz="4" w:space="0" w:color="auto"/>
              <w:right w:val="single" w:sz="4" w:space="0" w:color="auto"/>
            </w:tcBorders>
            <w:shd w:val="clear" w:color="auto" w:fill="FFC000"/>
            <w:noWrap/>
            <w:vAlign w:val="center"/>
            <w:hideMark/>
          </w:tcPr>
          <w:p w14:paraId="14AD15FF" w14:textId="3F186D95"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50.00%</w:t>
            </w:r>
          </w:p>
        </w:tc>
        <w:tc>
          <w:tcPr>
            <w:tcW w:w="1440" w:type="dxa"/>
            <w:tcBorders>
              <w:top w:val="nil"/>
              <w:left w:val="nil"/>
              <w:bottom w:val="single" w:sz="4" w:space="0" w:color="auto"/>
              <w:right w:val="single" w:sz="4" w:space="0" w:color="auto"/>
            </w:tcBorders>
            <w:shd w:val="clear" w:color="auto" w:fill="FFC000"/>
            <w:noWrap/>
            <w:vAlign w:val="center"/>
            <w:hideMark/>
          </w:tcPr>
          <w:p w14:paraId="4F319E4B" w14:textId="2730BAE8"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20.00%</w:t>
            </w:r>
          </w:p>
        </w:tc>
        <w:tc>
          <w:tcPr>
            <w:tcW w:w="1530" w:type="dxa"/>
            <w:tcBorders>
              <w:top w:val="nil"/>
              <w:left w:val="nil"/>
              <w:bottom w:val="single" w:sz="4" w:space="0" w:color="auto"/>
              <w:right w:val="single" w:sz="4" w:space="0" w:color="auto"/>
            </w:tcBorders>
            <w:shd w:val="clear" w:color="auto" w:fill="auto"/>
            <w:noWrap/>
            <w:vAlign w:val="center"/>
            <w:hideMark/>
          </w:tcPr>
          <w:p w14:paraId="3D92881A" w14:textId="137F1E97" w:rsidR="00364977" w:rsidRPr="008C4605" w:rsidRDefault="00364977" w:rsidP="00364977">
            <w:pPr>
              <w:jc w:val="center"/>
              <w:rPr>
                <w:rFonts w:ascii="Sylfaen" w:hAnsi="Sylfaen" w:cs="Calibri"/>
                <w:color w:val="000000"/>
                <w:sz w:val="22"/>
                <w:szCs w:val="22"/>
              </w:rPr>
            </w:pPr>
            <w:r>
              <w:rPr>
                <w:rFonts w:ascii="Calibri" w:hAnsi="Calibri" w:cs="Calibri"/>
                <w:color w:val="000000"/>
                <w:sz w:val="22"/>
                <w:szCs w:val="22"/>
              </w:rPr>
              <w:t> </w:t>
            </w:r>
          </w:p>
        </w:tc>
        <w:tc>
          <w:tcPr>
            <w:tcW w:w="1980" w:type="dxa"/>
            <w:tcBorders>
              <w:top w:val="nil"/>
              <w:left w:val="nil"/>
              <w:bottom w:val="single" w:sz="4" w:space="0" w:color="auto"/>
              <w:right w:val="single" w:sz="4" w:space="0" w:color="auto"/>
            </w:tcBorders>
            <w:shd w:val="clear" w:color="000000" w:fill="D9E1F2"/>
            <w:noWrap/>
            <w:vAlign w:val="center"/>
            <w:hideMark/>
          </w:tcPr>
          <w:p w14:paraId="397C13A7" w14:textId="0EC54533" w:rsidR="00364977" w:rsidRPr="008C4605" w:rsidRDefault="00364977" w:rsidP="00364977">
            <w:pPr>
              <w:rPr>
                <w:rFonts w:ascii="Sylfaen" w:hAnsi="Sylfaen" w:cs="Calibri"/>
                <w:b/>
                <w:color w:val="000000"/>
              </w:rPr>
            </w:pPr>
            <w:r>
              <w:rPr>
                <w:rFonts w:ascii="Calibri" w:hAnsi="Calibri" w:cs="Calibri"/>
                <w:color w:val="000000"/>
                <w:sz w:val="22"/>
                <w:szCs w:val="22"/>
              </w:rPr>
              <w:t> </w:t>
            </w:r>
          </w:p>
        </w:tc>
      </w:tr>
      <w:tr w:rsidR="00364977" w:rsidRPr="008C4605" w14:paraId="1EE2DD0C" w14:textId="77777777" w:rsidTr="00D52056">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01B6EAD7" w14:textId="40FC6DCC" w:rsidR="00364977" w:rsidRPr="008C4605" w:rsidRDefault="00364977" w:rsidP="00364977">
            <w:pPr>
              <w:rPr>
                <w:rFonts w:ascii="Sylfaen" w:hAnsi="Sylfaen" w:cs="Calibri"/>
                <w:color w:val="000000"/>
                <w:sz w:val="22"/>
                <w:szCs w:val="22"/>
              </w:rPr>
            </w:pPr>
            <w:r>
              <w:rPr>
                <w:rFonts w:ascii="Calibri" w:hAnsi="Calibri" w:cs="Calibri"/>
                <w:color w:val="000000"/>
                <w:sz w:val="22"/>
                <w:szCs w:val="22"/>
              </w:rPr>
              <w:t>Paid leave actual duration (e)</w:t>
            </w:r>
          </w:p>
        </w:tc>
        <w:tc>
          <w:tcPr>
            <w:tcW w:w="1440" w:type="dxa"/>
            <w:tcBorders>
              <w:top w:val="nil"/>
              <w:left w:val="nil"/>
              <w:bottom w:val="single" w:sz="4" w:space="0" w:color="auto"/>
              <w:right w:val="single" w:sz="4" w:space="0" w:color="auto"/>
            </w:tcBorders>
            <w:shd w:val="clear" w:color="auto" w:fill="FFC000"/>
            <w:noWrap/>
            <w:vAlign w:val="center"/>
            <w:hideMark/>
          </w:tcPr>
          <w:p w14:paraId="615BF2E6" w14:textId="2F0D14C2"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100.00%</w:t>
            </w:r>
          </w:p>
        </w:tc>
        <w:tc>
          <w:tcPr>
            <w:tcW w:w="1440" w:type="dxa"/>
            <w:tcBorders>
              <w:top w:val="nil"/>
              <w:left w:val="nil"/>
              <w:bottom w:val="single" w:sz="4" w:space="0" w:color="auto"/>
              <w:right w:val="single" w:sz="4" w:space="0" w:color="auto"/>
            </w:tcBorders>
            <w:shd w:val="clear" w:color="auto" w:fill="FFC000"/>
            <w:noWrap/>
            <w:vAlign w:val="center"/>
            <w:hideMark/>
          </w:tcPr>
          <w:p w14:paraId="1F8255A0" w14:textId="23E234AA"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100.00%</w:t>
            </w:r>
          </w:p>
        </w:tc>
        <w:tc>
          <w:tcPr>
            <w:tcW w:w="1440" w:type="dxa"/>
            <w:tcBorders>
              <w:top w:val="nil"/>
              <w:left w:val="nil"/>
              <w:bottom w:val="single" w:sz="4" w:space="0" w:color="auto"/>
              <w:right w:val="single" w:sz="4" w:space="0" w:color="auto"/>
            </w:tcBorders>
            <w:shd w:val="clear" w:color="auto" w:fill="FFC000"/>
            <w:noWrap/>
            <w:vAlign w:val="center"/>
            <w:hideMark/>
          </w:tcPr>
          <w:p w14:paraId="661B8D1A" w14:textId="380B1D99"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100.00%</w:t>
            </w:r>
          </w:p>
        </w:tc>
        <w:tc>
          <w:tcPr>
            <w:tcW w:w="1440" w:type="dxa"/>
            <w:tcBorders>
              <w:top w:val="nil"/>
              <w:left w:val="nil"/>
              <w:bottom w:val="single" w:sz="4" w:space="0" w:color="auto"/>
              <w:right w:val="single" w:sz="4" w:space="0" w:color="auto"/>
            </w:tcBorders>
            <w:shd w:val="clear" w:color="auto" w:fill="FFC000"/>
            <w:noWrap/>
            <w:vAlign w:val="center"/>
            <w:hideMark/>
          </w:tcPr>
          <w:p w14:paraId="4A00FE34" w14:textId="1D7B4722"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100.00%</w:t>
            </w:r>
          </w:p>
        </w:tc>
        <w:tc>
          <w:tcPr>
            <w:tcW w:w="1530" w:type="dxa"/>
            <w:tcBorders>
              <w:top w:val="nil"/>
              <w:left w:val="nil"/>
              <w:bottom w:val="single" w:sz="4" w:space="0" w:color="auto"/>
              <w:right w:val="single" w:sz="4" w:space="0" w:color="auto"/>
            </w:tcBorders>
            <w:shd w:val="clear" w:color="auto" w:fill="auto"/>
            <w:noWrap/>
            <w:vAlign w:val="center"/>
            <w:hideMark/>
          </w:tcPr>
          <w:p w14:paraId="2324EFFA" w14:textId="1D64A0F2" w:rsidR="00364977" w:rsidRPr="008C4605" w:rsidRDefault="00364977" w:rsidP="00364977">
            <w:pPr>
              <w:jc w:val="center"/>
              <w:rPr>
                <w:rFonts w:ascii="Sylfaen" w:hAnsi="Sylfaen" w:cs="Calibri"/>
                <w:color w:val="000000"/>
                <w:sz w:val="22"/>
                <w:szCs w:val="22"/>
              </w:rPr>
            </w:pPr>
            <w:r>
              <w:rPr>
                <w:rFonts w:ascii="Calibri" w:hAnsi="Calibri" w:cs="Calibri"/>
                <w:color w:val="000000"/>
                <w:sz w:val="22"/>
                <w:szCs w:val="22"/>
              </w:rPr>
              <w:t> </w:t>
            </w:r>
          </w:p>
        </w:tc>
        <w:tc>
          <w:tcPr>
            <w:tcW w:w="1980" w:type="dxa"/>
            <w:tcBorders>
              <w:top w:val="nil"/>
              <w:left w:val="nil"/>
              <w:bottom w:val="single" w:sz="4" w:space="0" w:color="auto"/>
              <w:right w:val="single" w:sz="4" w:space="0" w:color="auto"/>
            </w:tcBorders>
            <w:shd w:val="clear" w:color="000000" w:fill="D9E1F2"/>
            <w:noWrap/>
            <w:vAlign w:val="center"/>
            <w:hideMark/>
          </w:tcPr>
          <w:p w14:paraId="5B17108D" w14:textId="387F233B" w:rsidR="00364977" w:rsidRPr="008C4605" w:rsidRDefault="00364977" w:rsidP="00364977">
            <w:pPr>
              <w:rPr>
                <w:rFonts w:ascii="Sylfaen" w:hAnsi="Sylfaen" w:cs="Calibri"/>
                <w:b/>
                <w:color w:val="000000"/>
              </w:rPr>
            </w:pPr>
            <w:r>
              <w:rPr>
                <w:rFonts w:ascii="Calibri" w:hAnsi="Calibri" w:cs="Calibri"/>
                <w:color w:val="000000"/>
                <w:sz w:val="22"/>
                <w:szCs w:val="22"/>
              </w:rPr>
              <w:t> </w:t>
            </w:r>
          </w:p>
        </w:tc>
      </w:tr>
      <w:tr w:rsidR="00364977" w:rsidRPr="008C4605" w14:paraId="0E4DCFB0" w14:textId="77777777" w:rsidTr="00D52056">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0046D773" w14:textId="7CF4191C" w:rsidR="00364977" w:rsidRPr="008C4605" w:rsidRDefault="00364977" w:rsidP="00364977">
            <w:pPr>
              <w:rPr>
                <w:rFonts w:ascii="Sylfaen" w:hAnsi="Sylfaen" w:cs="Calibri"/>
                <w:color w:val="000000"/>
                <w:sz w:val="22"/>
                <w:szCs w:val="22"/>
              </w:rPr>
            </w:pPr>
            <w:r>
              <w:rPr>
                <w:rFonts w:ascii="Calibri" w:hAnsi="Calibri" w:cs="Calibri"/>
                <w:color w:val="000000"/>
                <w:sz w:val="22"/>
                <w:szCs w:val="22"/>
              </w:rPr>
              <w:t>Non-paid leave take up rate (f)</w:t>
            </w:r>
          </w:p>
        </w:tc>
        <w:tc>
          <w:tcPr>
            <w:tcW w:w="1440" w:type="dxa"/>
            <w:tcBorders>
              <w:top w:val="nil"/>
              <w:left w:val="nil"/>
              <w:bottom w:val="single" w:sz="4" w:space="0" w:color="auto"/>
              <w:right w:val="single" w:sz="4" w:space="0" w:color="auto"/>
            </w:tcBorders>
            <w:shd w:val="clear" w:color="auto" w:fill="FFC000"/>
            <w:noWrap/>
            <w:vAlign w:val="center"/>
            <w:hideMark/>
          </w:tcPr>
          <w:p w14:paraId="38C41232" w14:textId="3B745098"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31.00%</w:t>
            </w:r>
          </w:p>
        </w:tc>
        <w:tc>
          <w:tcPr>
            <w:tcW w:w="1440" w:type="dxa"/>
            <w:tcBorders>
              <w:top w:val="nil"/>
              <w:left w:val="nil"/>
              <w:bottom w:val="single" w:sz="4" w:space="0" w:color="auto"/>
              <w:right w:val="single" w:sz="4" w:space="0" w:color="auto"/>
            </w:tcBorders>
            <w:shd w:val="clear" w:color="auto" w:fill="FFC000"/>
            <w:noWrap/>
            <w:vAlign w:val="center"/>
            <w:hideMark/>
          </w:tcPr>
          <w:p w14:paraId="54FAE394" w14:textId="78449B2D"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31.00%</w:t>
            </w:r>
          </w:p>
        </w:tc>
        <w:tc>
          <w:tcPr>
            <w:tcW w:w="1440" w:type="dxa"/>
            <w:tcBorders>
              <w:top w:val="nil"/>
              <w:left w:val="nil"/>
              <w:bottom w:val="single" w:sz="4" w:space="0" w:color="auto"/>
              <w:right w:val="single" w:sz="4" w:space="0" w:color="auto"/>
            </w:tcBorders>
            <w:shd w:val="clear" w:color="auto" w:fill="FFC000"/>
            <w:noWrap/>
            <w:vAlign w:val="center"/>
            <w:hideMark/>
          </w:tcPr>
          <w:p w14:paraId="37F97DB5" w14:textId="7B0203E2"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10.00%</w:t>
            </w:r>
          </w:p>
        </w:tc>
        <w:tc>
          <w:tcPr>
            <w:tcW w:w="1440" w:type="dxa"/>
            <w:tcBorders>
              <w:top w:val="nil"/>
              <w:left w:val="nil"/>
              <w:bottom w:val="single" w:sz="4" w:space="0" w:color="auto"/>
              <w:right w:val="single" w:sz="4" w:space="0" w:color="auto"/>
            </w:tcBorders>
            <w:shd w:val="clear" w:color="auto" w:fill="FFC000"/>
            <w:noWrap/>
            <w:vAlign w:val="center"/>
            <w:hideMark/>
          </w:tcPr>
          <w:p w14:paraId="79585387" w14:textId="175BDCBB"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2.00%</w:t>
            </w:r>
          </w:p>
        </w:tc>
        <w:tc>
          <w:tcPr>
            <w:tcW w:w="1530" w:type="dxa"/>
            <w:tcBorders>
              <w:top w:val="nil"/>
              <w:left w:val="nil"/>
              <w:bottom w:val="single" w:sz="4" w:space="0" w:color="auto"/>
              <w:right w:val="single" w:sz="4" w:space="0" w:color="auto"/>
            </w:tcBorders>
            <w:shd w:val="clear" w:color="auto" w:fill="auto"/>
            <w:noWrap/>
            <w:vAlign w:val="center"/>
            <w:hideMark/>
          </w:tcPr>
          <w:p w14:paraId="4C896CE2" w14:textId="3A2FAD81" w:rsidR="00364977" w:rsidRPr="008C4605" w:rsidRDefault="00364977" w:rsidP="00364977">
            <w:pPr>
              <w:jc w:val="center"/>
              <w:rPr>
                <w:rFonts w:ascii="Sylfaen" w:hAnsi="Sylfaen" w:cs="Calibri"/>
                <w:color w:val="000000"/>
                <w:sz w:val="22"/>
                <w:szCs w:val="22"/>
              </w:rPr>
            </w:pPr>
            <w:r>
              <w:rPr>
                <w:rFonts w:ascii="Calibri" w:hAnsi="Calibri" w:cs="Calibri"/>
                <w:color w:val="000000"/>
                <w:sz w:val="22"/>
                <w:szCs w:val="22"/>
              </w:rPr>
              <w:t> </w:t>
            </w:r>
          </w:p>
        </w:tc>
        <w:tc>
          <w:tcPr>
            <w:tcW w:w="1980" w:type="dxa"/>
            <w:tcBorders>
              <w:top w:val="nil"/>
              <w:left w:val="nil"/>
              <w:bottom w:val="single" w:sz="4" w:space="0" w:color="auto"/>
              <w:right w:val="single" w:sz="4" w:space="0" w:color="auto"/>
            </w:tcBorders>
            <w:shd w:val="clear" w:color="000000" w:fill="D9E1F2"/>
            <w:noWrap/>
            <w:vAlign w:val="center"/>
            <w:hideMark/>
          </w:tcPr>
          <w:p w14:paraId="4F230A45" w14:textId="521FF0D9" w:rsidR="00364977" w:rsidRPr="008C4605" w:rsidRDefault="00364977" w:rsidP="00364977">
            <w:pPr>
              <w:rPr>
                <w:rFonts w:ascii="Sylfaen" w:hAnsi="Sylfaen" w:cs="Calibri"/>
                <w:b/>
                <w:color w:val="000000"/>
              </w:rPr>
            </w:pPr>
            <w:r>
              <w:rPr>
                <w:rFonts w:ascii="Calibri" w:hAnsi="Calibri" w:cs="Calibri"/>
                <w:color w:val="000000"/>
                <w:sz w:val="22"/>
                <w:szCs w:val="22"/>
              </w:rPr>
              <w:t> </w:t>
            </w:r>
          </w:p>
        </w:tc>
      </w:tr>
      <w:tr w:rsidR="00364977" w:rsidRPr="008C4605" w14:paraId="69FD8F06" w14:textId="77777777" w:rsidTr="00D52056">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5A254583" w14:textId="2E679D82" w:rsidR="00364977" w:rsidRPr="008C4605" w:rsidRDefault="00364977" w:rsidP="00364977">
            <w:pPr>
              <w:rPr>
                <w:rFonts w:ascii="Sylfaen" w:hAnsi="Sylfaen" w:cs="Calibri"/>
                <w:color w:val="000000"/>
                <w:sz w:val="22"/>
                <w:szCs w:val="22"/>
              </w:rPr>
            </w:pPr>
            <w:r>
              <w:rPr>
                <w:rFonts w:ascii="Calibri" w:hAnsi="Calibri" w:cs="Calibri"/>
                <w:color w:val="000000"/>
                <w:sz w:val="22"/>
                <w:szCs w:val="22"/>
              </w:rPr>
              <w:t>Non-paid leave actual duration (g)</w:t>
            </w:r>
          </w:p>
        </w:tc>
        <w:tc>
          <w:tcPr>
            <w:tcW w:w="1440" w:type="dxa"/>
            <w:tcBorders>
              <w:top w:val="nil"/>
              <w:left w:val="nil"/>
              <w:bottom w:val="single" w:sz="4" w:space="0" w:color="auto"/>
              <w:right w:val="single" w:sz="4" w:space="0" w:color="auto"/>
            </w:tcBorders>
            <w:shd w:val="clear" w:color="auto" w:fill="FFC000"/>
            <w:noWrap/>
            <w:vAlign w:val="center"/>
            <w:hideMark/>
          </w:tcPr>
          <w:p w14:paraId="62E8A3BB" w14:textId="5812548C"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50.00%</w:t>
            </w:r>
          </w:p>
        </w:tc>
        <w:tc>
          <w:tcPr>
            <w:tcW w:w="1440" w:type="dxa"/>
            <w:tcBorders>
              <w:top w:val="nil"/>
              <w:left w:val="nil"/>
              <w:bottom w:val="single" w:sz="4" w:space="0" w:color="auto"/>
              <w:right w:val="single" w:sz="4" w:space="0" w:color="auto"/>
            </w:tcBorders>
            <w:shd w:val="clear" w:color="auto" w:fill="FFC000"/>
            <w:noWrap/>
            <w:vAlign w:val="center"/>
            <w:hideMark/>
          </w:tcPr>
          <w:p w14:paraId="11DE216A" w14:textId="52427445"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50.00%</w:t>
            </w:r>
          </w:p>
        </w:tc>
        <w:tc>
          <w:tcPr>
            <w:tcW w:w="1440" w:type="dxa"/>
            <w:tcBorders>
              <w:top w:val="nil"/>
              <w:left w:val="nil"/>
              <w:bottom w:val="single" w:sz="4" w:space="0" w:color="auto"/>
              <w:right w:val="single" w:sz="4" w:space="0" w:color="auto"/>
            </w:tcBorders>
            <w:shd w:val="clear" w:color="auto" w:fill="FFC000"/>
            <w:noWrap/>
            <w:vAlign w:val="center"/>
            <w:hideMark/>
          </w:tcPr>
          <w:p w14:paraId="11B4A93E" w14:textId="5A736D1B"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100.00%</w:t>
            </w:r>
          </w:p>
        </w:tc>
        <w:tc>
          <w:tcPr>
            <w:tcW w:w="1440" w:type="dxa"/>
            <w:tcBorders>
              <w:top w:val="nil"/>
              <w:left w:val="nil"/>
              <w:bottom w:val="single" w:sz="4" w:space="0" w:color="auto"/>
              <w:right w:val="single" w:sz="4" w:space="0" w:color="auto"/>
            </w:tcBorders>
            <w:shd w:val="clear" w:color="auto" w:fill="FFC000"/>
            <w:noWrap/>
            <w:vAlign w:val="center"/>
            <w:hideMark/>
          </w:tcPr>
          <w:p w14:paraId="5ACD58CF" w14:textId="192D902F"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50.00%</w:t>
            </w:r>
          </w:p>
        </w:tc>
        <w:tc>
          <w:tcPr>
            <w:tcW w:w="1530" w:type="dxa"/>
            <w:tcBorders>
              <w:top w:val="nil"/>
              <w:left w:val="nil"/>
              <w:bottom w:val="single" w:sz="4" w:space="0" w:color="auto"/>
              <w:right w:val="single" w:sz="4" w:space="0" w:color="auto"/>
            </w:tcBorders>
            <w:shd w:val="clear" w:color="auto" w:fill="auto"/>
            <w:noWrap/>
            <w:vAlign w:val="center"/>
            <w:hideMark/>
          </w:tcPr>
          <w:p w14:paraId="12D4DA43" w14:textId="040119B8" w:rsidR="00364977" w:rsidRPr="008C4605" w:rsidRDefault="00364977" w:rsidP="00364977">
            <w:pPr>
              <w:jc w:val="center"/>
              <w:rPr>
                <w:rFonts w:ascii="Sylfaen" w:hAnsi="Sylfaen" w:cs="Calibri"/>
                <w:color w:val="000000"/>
                <w:sz w:val="22"/>
                <w:szCs w:val="22"/>
              </w:rPr>
            </w:pPr>
            <w:r>
              <w:rPr>
                <w:rFonts w:ascii="Calibri" w:hAnsi="Calibri" w:cs="Calibri"/>
                <w:color w:val="000000"/>
                <w:sz w:val="22"/>
                <w:szCs w:val="22"/>
              </w:rPr>
              <w:t> </w:t>
            </w:r>
          </w:p>
        </w:tc>
        <w:tc>
          <w:tcPr>
            <w:tcW w:w="1980" w:type="dxa"/>
            <w:tcBorders>
              <w:top w:val="nil"/>
              <w:left w:val="nil"/>
              <w:bottom w:val="single" w:sz="4" w:space="0" w:color="auto"/>
              <w:right w:val="single" w:sz="4" w:space="0" w:color="auto"/>
            </w:tcBorders>
            <w:shd w:val="clear" w:color="000000" w:fill="D9E1F2"/>
            <w:noWrap/>
            <w:vAlign w:val="center"/>
            <w:hideMark/>
          </w:tcPr>
          <w:p w14:paraId="0AC606BF" w14:textId="394455A0" w:rsidR="00364977" w:rsidRPr="008C4605" w:rsidRDefault="00364977" w:rsidP="00364977">
            <w:pPr>
              <w:rPr>
                <w:rFonts w:ascii="Sylfaen" w:hAnsi="Sylfaen" w:cs="Calibri"/>
                <w:b/>
                <w:color w:val="000000"/>
              </w:rPr>
            </w:pPr>
            <w:r>
              <w:rPr>
                <w:rFonts w:ascii="Calibri" w:hAnsi="Calibri" w:cs="Calibri"/>
                <w:color w:val="000000"/>
                <w:sz w:val="22"/>
                <w:szCs w:val="22"/>
              </w:rPr>
              <w:t> </w:t>
            </w:r>
          </w:p>
        </w:tc>
      </w:tr>
      <w:tr w:rsidR="00364977" w:rsidRPr="008C4605" w14:paraId="079DEF48" w14:textId="77777777" w:rsidTr="006A0E15">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3F64B784" w14:textId="43325A91" w:rsidR="00364977" w:rsidRPr="008C4605" w:rsidRDefault="00364977" w:rsidP="00364977">
            <w:pPr>
              <w:rPr>
                <w:rFonts w:ascii="Sylfaen" w:hAnsi="Sylfaen" w:cs="Calibri"/>
                <w:color w:val="000000"/>
                <w:sz w:val="22"/>
                <w:szCs w:val="22"/>
              </w:rPr>
            </w:pPr>
            <w:r>
              <w:rPr>
                <w:rFonts w:ascii="Calibri" w:hAnsi="Calibri" w:cs="Calibri"/>
                <w:color w:val="000000"/>
                <w:sz w:val="22"/>
                <w:szCs w:val="22"/>
              </w:rPr>
              <w:t>Average births per 1000 women (h)</w:t>
            </w:r>
          </w:p>
        </w:tc>
        <w:tc>
          <w:tcPr>
            <w:tcW w:w="1440" w:type="dxa"/>
            <w:tcBorders>
              <w:top w:val="nil"/>
              <w:left w:val="nil"/>
              <w:bottom w:val="single" w:sz="4" w:space="0" w:color="auto"/>
              <w:right w:val="single" w:sz="4" w:space="0" w:color="auto"/>
            </w:tcBorders>
            <w:shd w:val="clear" w:color="auto" w:fill="auto"/>
            <w:noWrap/>
            <w:vAlign w:val="center"/>
            <w:hideMark/>
          </w:tcPr>
          <w:p w14:paraId="15E110BB" w14:textId="7DC944CA"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43.1</w:t>
            </w:r>
          </w:p>
        </w:tc>
        <w:tc>
          <w:tcPr>
            <w:tcW w:w="1440" w:type="dxa"/>
            <w:tcBorders>
              <w:top w:val="nil"/>
              <w:left w:val="nil"/>
              <w:bottom w:val="single" w:sz="4" w:space="0" w:color="auto"/>
              <w:right w:val="single" w:sz="4" w:space="0" w:color="auto"/>
            </w:tcBorders>
            <w:shd w:val="clear" w:color="auto" w:fill="auto"/>
            <w:noWrap/>
            <w:vAlign w:val="center"/>
            <w:hideMark/>
          </w:tcPr>
          <w:p w14:paraId="764B9E3D" w14:textId="2D60EA9A" w:rsidR="00364977" w:rsidRPr="008C4605" w:rsidRDefault="00364977" w:rsidP="00364977">
            <w:pPr>
              <w:jc w:val="right"/>
              <w:rPr>
                <w:rFonts w:ascii="Sylfaen" w:hAnsi="Sylfaen" w:cs="Calibri"/>
                <w:b/>
                <w:bCs/>
                <w:color w:val="000000"/>
                <w:sz w:val="22"/>
                <w:szCs w:val="22"/>
              </w:rPr>
            </w:pPr>
            <w:r>
              <w:rPr>
                <w:rFonts w:ascii="Calibri" w:hAnsi="Calibri" w:cs="Calibri"/>
                <w:b/>
                <w:bCs/>
                <w:color w:val="000000"/>
                <w:sz w:val="22"/>
                <w:szCs w:val="22"/>
              </w:rPr>
              <w:t> </w:t>
            </w:r>
          </w:p>
        </w:tc>
        <w:tc>
          <w:tcPr>
            <w:tcW w:w="1440" w:type="dxa"/>
            <w:tcBorders>
              <w:top w:val="nil"/>
              <w:left w:val="nil"/>
              <w:bottom w:val="single" w:sz="4" w:space="0" w:color="auto"/>
              <w:right w:val="single" w:sz="4" w:space="0" w:color="auto"/>
            </w:tcBorders>
            <w:shd w:val="clear" w:color="auto" w:fill="auto"/>
            <w:noWrap/>
            <w:vAlign w:val="center"/>
            <w:hideMark/>
          </w:tcPr>
          <w:p w14:paraId="4E026EDD" w14:textId="7A14DB1A"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43.1</w:t>
            </w:r>
          </w:p>
        </w:tc>
        <w:tc>
          <w:tcPr>
            <w:tcW w:w="1440" w:type="dxa"/>
            <w:tcBorders>
              <w:top w:val="nil"/>
              <w:left w:val="nil"/>
              <w:bottom w:val="single" w:sz="4" w:space="0" w:color="auto"/>
              <w:right w:val="single" w:sz="4" w:space="0" w:color="auto"/>
            </w:tcBorders>
            <w:shd w:val="clear" w:color="auto" w:fill="auto"/>
            <w:noWrap/>
            <w:vAlign w:val="center"/>
            <w:hideMark/>
          </w:tcPr>
          <w:p w14:paraId="4E63F2EB" w14:textId="0D266764"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 </w:t>
            </w:r>
          </w:p>
        </w:tc>
        <w:tc>
          <w:tcPr>
            <w:tcW w:w="1530" w:type="dxa"/>
            <w:tcBorders>
              <w:top w:val="nil"/>
              <w:left w:val="nil"/>
              <w:bottom w:val="single" w:sz="4" w:space="0" w:color="auto"/>
              <w:right w:val="single" w:sz="4" w:space="0" w:color="auto"/>
            </w:tcBorders>
            <w:shd w:val="clear" w:color="auto" w:fill="auto"/>
            <w:noWrap/>
            <w:vAlign w:val="center"/>
            <w:hideMark/>
          </w:tcPr>
          <w:p w14:paraId="6B6B0B05" w14:textId="15590D05" w:rsidR="00364977" w:rsidRPr="008C4605" w:rsidRDefault="00364977" w:rsidP="00364977">
            <w:pPr>
              <w:jc w:val="center"/>
              <w:rPr>
                <w:rFonts w:ascii="Sylfaen" w:hAnsi="Sylfaen" w:cs="Calibri"/>
                <w:color w:val="000000"/>
                <w:sz w:val="22"/>
                <w:szCs w:val="22"/>
              </w:rPr>
            </w:pPr>
            <w:r>
              <w:rPr>
                <w:rFonts w:ascii="Calibri" w:hAnsi="Calibri" w:cs="Calibri"/>
                <w:color w:val="000000"/>
                <w:sz w:val="22"/>
                <w:szCs w:val="22"/>
              </w:rPr>
              <w:t> </w:t>
            </w:r>
          </w:p>
        </w:tc>
        <w:tc>
          <w:tcPr>
            <w:tcW w:w="1980" w:type="dxa"/>
            <w:tcBorders>
              <w:top w:val="nil"/>
              <w:left w:val="nil"/>
              <w:bottom w:val="single" w:sz="4" w:space="0" w:color="auto"/>
              <w:right w:val="single" w:sz="4" w:space="0" w:color="auto"/>
            </w:tcBorders>
            <w:shd w:val="clear" w:color="000000" w:fill="D9E1F2"/>
            <w:noWrap/>
            <w:vAlign w:val="center"/>
            <w:hideMark/>
          </w:tcPr>
          <w:p w14:paraId="04929D01" w14:textId="14553A4F" w:rsidR="00364977" w:rsidRPr="008C4605" w:rsidRDefault="00364977" w:rsidP="00364977">
            <w:pPr>
              <w:rPr>
                <w:rFonts w:ascii="Sylfaen" w:hAnsi="Sylfaen" w:cs="Calibri"/>
                <w:b/>
                <w:color w:val="000000"/>
              </w:rPr>
            </w:pPr>
            <w:r>
              <w:rPr>
                <w:rFonts w:ascii="Calibri" w:hAnsi="Calibri" w:cs="Calibri"/>
                <w:color w:val="000000"/>
                <w:sz w:val="22"/>
                <w:szCs w:val="22"/>
              </w:rPr>
              <w:t> </w:t>
            </w:r>
          </w:p>
        </w:tc>
      </w:tr>
      <w:tr w:rsidR="00364977" w:rsidRPr="008C4605" w14:paraId="21B7D815" w14:textId="77777777" w:rsidTr="006A0E15">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50F14E4F" w14:textId="24AA92BC" w:rsidR="00364977" w:rsidRPr="008C4605" w:rsidRDefault="00364977" w:rsidP="00364977">
            <w:pPr>
              <w:rPr>
                <w:rFonts w:ascii="Sylfaen" w:hAnsi="Sylfaen" w:cs="Calibri"/>
                <w:color w:val="000000"/>
                <w:sz w:val="22"/>
                <w:szCs w:val="22"/>
              </w:rPr>
            </w:pPr>
            <w:r>
              <w:rPr>
                <w:rFonts w:ascii="Calibri" w:hAnsi="Calibri" w:cs="Calibri"/>
                <w:color w:val="000000"/>
                <w:sz w:val="22"/>
                <w:szCs w:val="22"/>
              </w:rPr>
              <w:t>Annual number of child birth (i=a*h)</w:t>
            </w:r>
          </w:p>
        </w:tc>
        <w:tc>
          <w:tcPr>
            <w:tcW w:w="1440" w:type="dxa"/>
            <w:tcBorders>
              <w:top w:val="nil"/>
              <w:left w:val="nil"/>
              <w:bottom w:val="single" w:sz="4" w:space="0" w:color="auto"/>
              <w:right w:val="single" w:sz="4" w:space="0" w:color="auto"/>
            </w:tcBorders>
            <w:shd w:val="clear" w:color="auto" w:fill="auto"/>
            <w:noWrap/>
            <w:vAlign w:val="center"/>
            <w:hideMark/>
          </w:tcPr>
          <w:p w14:paraId="54560C88" w14:textId="3ECC0C51"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12290</w:t>
            </w:r>
          </w:p>
        </w:tc>
        <w:tc>
          <w:tcPr>
            <w:tcW w:w="1440" w:type="dxa"/>
            <w:tcBorders>
              <w:top w:val="nil"/>
              <w:left w:val="nil"/>
              <w:bottom w:val="single" w:sz="4" w:space="0" w:color="auto"/>
              <w:right w:val="single" w:sz="4" w:space="0" w:color="auto"/>
            </w:tcBorders>
            <w:shd w:val="clear" w:color="auto" w:fill="auto"/>
            <w:noWrap/>
            <w:vAlign w:val="center"/>
            <w:hideMark/>
          </w:tcPr>
          <w:p w14:paraId="042BA376" w14:textId="350146FC" w:rsidR="00364977" w:rsidRPr="008C4605" w:rsidRDefault="00364977" w:rsidP="00364977">
            <w:pPr>
              <w:jc w:val="right"/>
              <w:rPr>
                <w:rFonts w:ascii="Sylfaen" w:hAnsi="Sylfaen" w:cs="Calibri"/>
                <w:b/>
                <w:bCs/>
                <w:color w:val="000000"/>
                <w:sz w:val="22"/>
                <w:szCs w:val="22"/>
              </w:rPr>
            </w:pPr>
            <w:r>
              <w:rPr>
                <w:rFonts w:ascii="Calibri" w:hAnsi="Calibri" w:cs="Calibri"/>
                <w:b/>
                <w:bCs/>
                <w:color w:val="000000"/>
                <w:sz w:val="22"/>
                <w:szCs w:val="22"/>
              </w:rPr>
              <w:t> </w:t>
            </w:r>
          </w:p>
        </w:tc>
        <w:tc>
          <w:tcPr>
            <w:tcW w:w="1440" w:type="dxa"/>
            <w:tcBorders>
              <w:top w:val="nil"/>
              <w:left w:val="nil"/>
              <w:bottom w:val="single" w:sz="4" w:space="0" w:color="auto"/>
              <w:right w:val="single" w:sz="4" w:space="0" w:color="auto"/>
            </w:tcBorders>
            <w:shd w:val="clear" w:color="auto" w:fill="auto"/>
            <w:noWrap/>
            <w:vAlign w:val="center"/>
            <w:hideMark/>
          </w:tcPr>
          <w:p w14:paraId="192AA87B" w14:textId="0D0CF6EF"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15785</w:t>
            </w:r>
          </w:p>
        </w:tc>
        <w:tc>
          <w:tcPr>
            <w:tcW w:w="1440" w:type="dxa"/>
            <w:tcBorders>
              <w:top w:val="nil"/>
              <w:left w:val="nil"/>
              <w:bottom w:val="single" w:sz="4" w:space="0" w:color="auto"/>
              <w:right w:val="single" w:sz="4" w:space="0" w:color="auto"/>
            </w:tcBorders>
            <w:shd w:val="clear" w:color="auto" w:fill="auto"/>
            <w:noWrap/>
            <w:vAlign w:val="center"/>
            <w:hideMark/>
          </w:tcPr>
          <w:p w14:paraId="148E3C85" w14:textId="4569E9F1"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 </w:t>
            </w:r>
          </w:p>
        </w:tc>
        <w:tc>
          <w:tcPr>
            <w:tcW w:w="1530" w:type="dxa"/>
            <w:tcBorders>
              <w:top w:val="nil"/>
              <w:left w:val="nil"/>
              <w:bottom w:val="single" w:sz="4" w:space="0" w:color="auto"/>
              <w:right w:val="single" w:sz="4" w:space="0" w:color="auto"/>
            </w:tcBorders>
            <w:shd w:val="clear" w:color="auto" w:fill="auto"/>
            <w:noWrap/>
            <w:vAlign w:val="center"/>
            <w:hideMark/>
          </w:tcPr>
          <w:p w14:paraId="2FB478E2" w14:textId="0B40A875" w:rsidR="00364977" w:rsidRPr="008C4605" w:rsidRDefault="00364977" w:rsidP="00364977">
            <w:pPr>
              <w:jc w:val="center"/>
              <w:rPr>
                <w:rFonts w:ascii="Sylfaen" w:hAnsi="Sylfaen" w:cs="Calibri"/>
                <w:color w:val="000000"/>
                <w:sz w:val="22"/>
                <w:szCs w:val="22"/>
              </w:rPr>
            </w:pPr>
            <w:r>
              <w:rPr>
                <w:rFonts w:ascii="Calibri" w:hAnsi="Calibri" w:cs="Calibri"/>
                <w:color w:val="000000"/>
                <w:sz w:val="22"/>
                <w:szCs w:val="22"/>
              </w:rPr>
              <w:t> </w:t>
            </w:r>
          </w:p>
        </w:tc>
        <w:tc>
          <w:tcPr>
            <w:tcW w:w="1980" w:type="dxa"/>
            <w:tcBorders>
              <w:top w:val="nil"/>
              <w:left w:val="nil"/>
              <w:bottom w:val="single" w:sz="4" w:space="0" w:color="auto"/>
              <w:right w:val="single" w:sz="4" w:space="0" w:color="auto"/>
            </w:tcBorders>
            <w:shd w:val="clear" w:color="000000" w:fill="D9E1F2"/>
            <w:noWrap/>
            <w:vAlign w:val="center"/>
            <w:hideMark/>
          </w:tcPr>
          <w:p w14:paraId="398E4347" w14:textId="4A8B452E" w:rsidR="00364977" w:rsidRPr="008C4605" w:rsidRDefault="00364977" w:rsidP="00364977">
            <w:pPr>
              <w:rPr>
                <w:rFonts w:ascii="Sylfaen" w:hAnsi="Sylfaen" w:cs="Calibri"/>
                <w:b/>
                <w:color w:val="000000"/>
              </w:rPr>
            </w:pPr>
            <w:r>
              <w:rPr>
                <w:rFonts w:ascii="Calibri" w:hAnsi="Calibri" w:cs="Calibri"/>
                <w:color w:val="000000"/>
                <w:sz w:val="22"/>
                <w:szCs w:val="22"/>
              </w:rPr>
              <w:t> </w:t>
            </w:r>
          </w:p>
        </w:tc>
      </w:tr>
      <w:tr w:rsidR="00364977" w:rsidRPr="008C4605" w14:paraId="29137903" w14:textId="77777777" w:rsidTr="00D52056">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24E95694" w14:textId="5BE9C3C9" w:rsidR="00364977" w:rsidRPr="008C4605" w:rsidRDefault="00364977" w:rsidP="00364977">
            <w:pPr>
              <w:rPr>
                <w:rFonts w:ascii="Sylfaen" w:hAnsi="Sylfaen" w:cs="Calibri"/>
                <w:color w:val="000000"/>
                <w:sz w:val="22"/>
                <w:szCs w:val="22"/>
              </w:rPr>
            </w:pPr>
            <w:r>
              <w:rPr>
                <w:rFonts w:ascii="Calibri" w:hAnsi="Calibri" w:cs="Calibri"/>
                <w:color w:val="000000"/>
                <w:sz w:val="22"/>
                <w:szCs w:val="22"/>
              </w:rPr>
              <w:t>Substitution rate (j)</w:t>
            </w:r>
          </w:p>
        </w:tc>
        <w:tc>
          <w:tcPr>
            <w:tcW w:w="1440" w:type="dxa"/>
            <w:tcBorders>
              <w:top w:val="nil"/>
              <w:left w:val="nil"/>
              <w:bottom w:val="single" w:sz="4" w:space="0" w:color="auto"/>
              <w:right w:val="single" w:sz="4" w:space="0" w:color="auto"/>
            </w:tcBorders>
            <w:shd w:val="clear" w:color="auto" w:fill="FFC000"/>
            <w:noWrap/>
            <w:vAlign w:val="center"/>
            <w:hideMark/>
          </w:tcPr>
          <w:p w14:paraId="26AB210B" w14:textId="3208DA33"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30%</w:t>
            </w:r>
          </w:p>
        </w:tc>
        <w:tc>
          <w:tcPr>
            <w:tcW w:w="1440" w:type="dxa"/>
            <w:tcBorders>
              <w:top w:val="nil"/>
              <w:left w:val="nil"/>
              <w:bottom w:val="single" w:sz="4" w:space="0" w:color="auto"/>
              <w:right w:val="single" w:sz="4" w:space="0" w:color="auto"/>
            </w:tcBorders>
            <w:shd w:val="clear" w:color="auto" w:fill="FFC000"/>
            <w:noWrap/>
            <w:vAlign w:val="center"/>
            <w:hideMark/>
          </w:tcPr>
          <w:p w14:paraId="0E1F5C18" w14:textId="18A7AAC0" w:rsidR="00364977" w:rsidRPr="008C4605" w:rsidRDefault="00364977" w:rsidP="00364977">
            <w:pPr>
              <w:jc w:val="right"/>
              <w:rPr>
                <w:rFonts w:ascii="Sylfaen" w:hAnsi="Sylfaen" w:cs="Calibri"/>
                <w:b/>
                <w:bCs/>
                <w:color w:val="000000"/>
                <w:sz w:val="22"/>
                <w:szCs w:val="22"/>
              </w:rPr>
            </w:pPr>
            <w:r>
              <w:rPr>
                <w:rFonts w:ascii="Calibri" w:hAnsi="Calibri" w:cs="Calibri"/>
                <w:b/>
                <w:bCs/>
                <w:color w:val="000000"/>
                <w:sz w:val="22"/>
                <w:szCs w:val="22"/>
              </w:rPr>
              <w:t> </w:t>
            </w:r>
          </w:p>
        </w:tc>
        <w:tc>
          <w:tcPr>
            <w:tcW w:w="1440" w:type="dxa"/>
            <w:tcBorders>
              <w:top w:val="nil"/>
              <w:left w:val="nil"/>
              <w:bottom w:val="single" w:sz="4" w:space="0" w:color="auto"/>
              <w:right w:val="single" w:sz="4" w:space="0" w:color="auto"/>
            </w:tcBorders>
            <w:shd w:val="clear" w:color="auto" w:fill="FFC000"/>
            <w:noWrap/>
            <w:vAlign w:val="center"/>
            <w:hideMark/>
          </w:tcPr>
          <w:p w14:paraId="641CC7ED" w14:textId="734E4184"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0%</w:t>
            </w:r>
          </w:p>
        </w:tc>
        <w:tc>
          <w:tcPr>
            <w:tcW w:w="1440" w:type="dxa"/>
            <w:tcBorders>
              <w:top w:val="nil"/>
              <w:left w:val="nil"/>
              <w:bottom w:val="single" w:sz="4" w:space="0" w:color="auto"/>
              <w:right w:val="single" w:sz="4" w:space="0" w:color="auto"/>
            </w:tcBorders>
            <w:shd w:val="clear" w:color="auto" w:fill="FFC000"/>
            <w:noWrap/>
            <w:vAlign w:val="center"/>
            <w:hideMark/>
          </w:tcPr>
          <w:p w14:paraId="3F2ECCAE" w14:textId="1C3466E2"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 </w:t>
            </w:r>
          </w:p>
        </w:tc>
        <w:tc>
          <w:tcPr>
            <w:tcW w:w="1530" w:type="dxa"/>
            <w:tcBorders>
              <w:top w:val="nil"/>
              <w:left w:val="nil"/>
              <w:bottom w:val="single" w:sz="4" w:space="0" w:color="auto"/>
              <w:right w:val="single" w:sz="4" w:space="0" w:color="auto"/>
            </w:tcBorders>
            <w:shd w:val="clear" w:color="auto" w:fill="auto"/>
            <w:noWrap/>
            <w:vAlign w:val="center"/>
            <w:hideMark/>
          </w:tcPr>
          <w:p w14:paraId="016EF32D" w14:textId="215B9E61" w:rsidR="00364977" w:rsidRPr="008C4605" w:rsidRDefault="00364977" w:rsidP="00364977">
            <w:pPr>
              <w:jc w:val="center"/>
              <w:rPr>
                <w:rFonts w:ascii="Sylfaen" w:hAnsi="Sylfaen" w:cs="Calibri"/>
                <w:color w:val="000000"/>
                <w:sz w:val="22"/>
                <w:szCs w:val="22"/>
              </w:rPr>
            </w:pPr>
            <w:r>
              <w:rPr>
                <w:rFonts w:ascii="Calibri" w:hAnsi="Calibri" w:cs="Calibri"/>
                <w:color w:val="000000"/>
                <w:sz w:val="22"/>
                <w:szCs w:val="22"/>
              </w:rPr>
              <w:t> </w:t>
            </w:r>
          </w:p>
        </w:tc>
        <w:tc>
          <w:tcPr>
            <w:tcW w:w="1980" w:type="dxa"/>
            <w:tcBorders>
              <w:top w:val="nil"/>
              <w:left w:val="nil"/>
              <w:bottom w:val="single" w:sz="4" w:space="0" w:color="auto"/>
              <w:right w:val="single" w:sz="4" w:space="0" w:color="auto"/>
            </w:tcBorders>
            <w:shd w:val="clear" w:color="000000" w:fill="D9E1F2"/>
            <w:noWrap/>
            <w:vAlign w:val="center"/>
            <w:hideMark/>
          </w:tcPr>
          <w:p w14:paraId="1873AF29" w14:textId="52D7C481" w:rsidR="00364977" w:rsidRPr="008C4605" w:rsidRDefault="00364977" w:rsidP="00364977">
            <w:pPr>
              <w:rPr>
                <w:rFonts w:ascii="Sylfaen" w:hAnsi="Sylfaen" w:cs="Calibri"/>
                <w:b/>
                <w:color w:val="000000"/>
              </w:rPr>
            </w:pPr>
            <w:r>
              <w:rPr>
                <w:rFonts w:ascii="Calibri" w:hAnsi="Calibri" w:cs="Calibri"/>
                <w:color w:val="000000"/>
                <w:sz w:val="22"/>
                <w:szCs w:val="22"/>
              </w:rPr>
              <w:t> </w:t>
            </w:r>
          </w:p>
        </w:tc>
      </w:tr>
      <w:tr w:rsidR="00364977" w:rsidRPr="008C4605" w14:paraId="69B1D052" w14:textId="77777777" w:rsidTr="006A0E15">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6B162125" w14:textId="3A9A7DD4" w:rsidR="00364977" w:rsidRPr="008C4605" w:rsidRDefault="00364977" w:rsidP="00364977">
            <w:pPr>
              <w:rPr>
                <w:rFonts w:ascii="Sylfaen" w:hAnsi="Sylfaen" w:cs="Calibri"/>
                <w:color w:val="000000"/>
                <w:sz w:val="22"/>
                <w:szCs w:val="22"/>
              </w:rPr>
            </w:pPr>
            <w:r>
              <w:rPr>
                <w:rFonts w:ascii="Calibri" w:hAnsi="Calibri" w:cs="Calibri"/>
                <w:color w:val="000000"/>
                <w:sz w:val="22"/>
                <w:szCs w:val="22"/>
              </w:rPr>
              <w:t>Production losses per day of leave (k=c*(1-j))</w:t>
            </w:r>
          </w:p>
        </w:tc>
        <w:tc>
          <w:tcPr>
            <w:tcW w:w="1440" w:type="dxa"/>
            <w:tcBorders>
              <w:top w:val="nil"/>
              <w:left w:val="nil"/>
              <w:bottom w:val="single" w:sz="4" w:space="0" w:color="auto"/>
              <w:right w:val="single" w:sz="4" w:space="0" w:color="auto"/>
            </w:tcBorders>
            <w:shd w:val="clear" w:color="auto" w:fill="auto"/>
            <w:noWrap/>
            <w:vAlign w:val="center"/>
            <w:hideMark/>
          </w:tcPr>
          <w:p w14:paraId="4B0281B6" w14:textId="53D9F63F"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18.8 ₾</w:t>
            </w:r>
          </w:p>
        </w:tc>
        <w:tc>
          <w:tcPr>
            <w:tcW w:w="1440" w:type="dxa"/>
            <w:tcBorders>
              <w:top w:val="nil"/>
              <w:left w:val="nil"/>
              <w:bottom w:val="single" w:sz="4" w:space="0" w:color="auto"/>
              <w:right w:val="single" w:sz="4" w:space="0" w:color="auto"/>
            </w:tcBorders>
            <w:shd w:val="clear" w:color="auto" w:fill="auto"/>
            <w:noWrap/>
            <w:vAlign w:val="center"/>
            <w:hideMark/>
          </w:tcPr>
          <w:p w14:paraId="3A370FB0" w14:textId="6BC8AC9F" w:rsidR="00364977" w:rsidRPr="008C4605" w:rsidRDefault="00364977" w:rsidP="00364977">
            <w:pPr>
              <w:jc w:val="right"/>
              <w:rPr>
                <w:rFonts w:ascii="Sylfaen" w:hAnsi="Sylfaen" w:cs="Calibri"/>
                <w:b/>
                <w:bCs/>
                <w:color w:val="000000"/>
                <w:sz w:val="22"/>
                <w:szCs w:val="22"/>
              </w:rPr>
            </w:pPr>
            <w:r>
              <w:rPr>
                <w:rFonts w:ascii="Calibri" w:hAnsi="Calibri" w:cs="Calibri"/>
                <w:b/>
                <w:bCs/>
                <w:color w:val="000000"/>
                <w:sz w:val="22"/>
                <w:szCs w:val="22"/>
              </w:rPr>
              <w:t> </w:t>
            </w:r>
          </w:p>
        </w:tc>
        <w:tc>
          <w:tcPr>
            <w:tcW w:w="1440" w:type="dxa"/>
            <w:tcBorders>
              <w:top w:val="nil"/>
              <w:left w:val="nil"/>
              <w:bottom w:val="single" w:sz="4" w:space="0" w:color="auto"/>
              <w:right w:val="single" w:sz="4" w:space="0" w:color="auto"/>
            </w:tcBorders>
            <w:shd w:val="clear" w:color="auto" w:fill="auto"/>
            <w:noWrap/>
            <w:vAlign w:val="center"/>
            <w:hideMark/>
          </w:tcPr>
          <w:p w14:paraId="6D61B458" w14:textId="0C933285"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42.2 ₾</w:t>
            </w:r>
          </w:p>
        </w:tc>
        <w:tc>
          <w:tcPr>
            <w:tcW w:w="1440" w:type="dxa"/>
            <w:tcBorders>
              <w:top w:val="nil"/>
              <w:left w:val="nil"/>
              <w:bottom w:val="single" w:sz="4" w:space="0" w:color="auto"/>
              <w:right w:val="single" w:sz="4" w:space="0" w:color="auto"/>
            </w:tcBorders>
            <w:shd w:val="clear" w:color="auto" w:fill="auto"/>
            <w:noWrap/>
            <w:vAlign w:val="center"/>
            <w:hideMark/>
          </w:tcPr>
          <w:p w14:paraId="585072E7" w14:textId="0605DB62" w:rsidR="00364977" w:rsidRPr="008C4605" w:rsidRDefault="00364977" w:rsidP="00364977">
            <w:pPr>
              <w:jc w:val="right"/>
              <w:rPr>
                <w:rFonts w:ascii="Sylfaen" w:hAnsi="Sylfaen" w:cs="Calibri"/>
                <w:color w:val="000000"/>
                <w:sz w:val="22"/>
                <w:szCs w:val="22"/>
              </w:rPr>
            </w:pPr>
            <w:r>
              <w:rPr>
                <w:rFonts w:ascii="Calibri" w:hAnsi="Calibri" w:cs="Calibri"/>
                <w:color w:val="000000"/>
                <w:sz w:val="22"/>
                <w:szCs w:val="22"/>
              </w:rPr>
              <w:t> </w:t>
            </w:r>
          </w:p>
        </w:tc>
        <w:tc>
          <w:tcPr>
            <w:tcW w:w="1530" w:type="dxa"/>
            <w:tcBorders>
              <w:top w:val="nil"/>
              <w:left w:val="nil"/>
              <w:bottom w:val="single" w:sz="4" w:space="0" w:color="auto"/>
              <w:right w:val="single" w:sz="4" w:space="0" w:color="auto"/>
            </w:tcBorders>
            <w:shd w:val="clear" w:color="auto" w:fill="auto"/>
            <w:noWrap/>
            <w:vAlign w:val="center"/>
            <w:hideMark/>
          </w:tcPr>
          <w:p w14:paraId="2154E727" w14:textId="29BDE185" w:rsidR="00364977" w:rsidRPr="008C4605" w:rsidRDefault="00364977" w:rsidP="00364977">
            <w:pPr>
              <w:jc w:val="center"/>
              <w:rPr>
                <w:rFonts w:ascii="Sylfaen" w:hAnsi="Sylfaen" w:cs="Calibri"/>
                <w:color w:val="000000"/>
                <w:sz w:val="22"/>
                <w:szCs w:val="22"/>
              </w:rPr>
            </w:pPr>
            <w:r>
              <w:rPr>
                <w:rFonts w:ascii="Calibri" w:hAnsi="Calibri" w:cs="Calibri"/>
                <w:color w:val="000000"/>
                <w:sz w:val="22"/>
                <w:szCs w:val="22"/>
              </w:rPr>
              <w:t> </w:t>
            </w:r>
          </w:p>
        </w:tc>
        <w:tc>
          <w:tcPr>
            <w:tcW w:w="1980" w:type="dxa"/>
            <w:tcBorders>
              <w:top w:val="nil"/>
              <w:left w:val="nil"/>
              <w:bottom w:val="single" w:sz="4" w:space="0" w:color="auto"/>
              <w:right w:val="single" w:sz="4" w:space="0" w:color="auto"/>
            </w:tcBorders>
            <w:shd w:val="clear" w:color="000000" w:fill="D9E1F2"/>
            <w:noWrap/>
            <w:vAlign w:val="center"/>
            <w:hideMark/>
          </w:tcPr>
          <w:p w14:paraId="513497D6" w14:textId="74817784" w:rsidR="00364977" w:rsidRPr="008C4605" w:rsidRDefault="00364977" w:rsidP="00364977">
            <w:pPr>
              <w:rPr>
                <w:rFonts w:ascii="Sylfaen" w:hAnsi="Sylfaen" w:cs="Calibri"/>
                <w:b/>
                <w:color w:val="000000"/>
              </w:rPr>
            </w:pPr>
            <w:r>
              <w:rPr>
                <w:rFonts w:ascii="Calibri" w:hAnsi="Calibri" w:cs="Calibri"/>
                <w:color w:val="000000"/>
                <w:sz w:val="22"/>
                <w:szCs w:val="22"/>
              </w:rPr>
              <w:t> </w:t>
            </w:r>
          </w:p>
        </w:tc>
      </w:tr>
      <w:tr w:rsidR="00364977" w:rsidRPr="008C4605" w14:paraId="5A6011D9" w14:textId="77777777" w:rsidTr="006A0E15">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6591C2FD" w14:textId="299D592E" w:rsidR="00364977" w:rsidRPr="008C4605" w:rsidRDefault="00364977" w:rsidP="00364977">
            <w:pPr>
              <w:rPr>
                <w:rFonts w:ascii="Sylfaen" w:hAnsi="Sylfaen" w:cs="Calibri"/>
                <w:b/>
                <w:bCs/>
                <w:i/>
                <w:iCs/>
                <w:color w:val="000000"/>
                <w:sz w:val="22"/>
                <w:szCs w:val="22"/>
              </w:rPr>
            </w:pPr>
            <w:r>
              <w:rPr>
                <w:rFonts w:ascii="Calibri" w:hAnsi="Calibri" w:cs="Calibri"/>
                <w:b/>
                <w:bCs/>
                <w:i/>
                <w:iCs/>
                <w:color w:val="000000"/>
                <w:sz w:val="22"/>
                <w:szCs w:val="22"/>
              </w:rPr>
              <w:t>Total production losses (TPL=i*d*k*X1*e+i*f*k*(X0-X1)*g)</w:t>
            </w:r>
          </w:p>
        </w:tc>
        <w:tc>
          <w:tcPr>
            <w:tcW w:w="1440" w:type="dxa"/>
            <w:tcBorders>
              <w:top w:val="nil"/>
              <w:left w:val="nil"/>
              <w:bottom w:val="single" w:sz="4" w:space="0" w:color="auto"/>
              <w:right w:val="single" w:sz="4" w:space="0" w:color="auto"/>
            </w:tcBorders>
            <w:shd w:val="clear" w:color="auto" w:fill="auto"/>
            <w:noWrap/>
            <w:vAlign w:val="center"/>
            <w:hideMark/>
          </w:tcPr>
          <w:p w14:paraId="23F23EA6" w14:textId="1473107B" w:rsidR="00364977" w:rsidRPr="008C4605" w:rsidRDefault="00364977" w:rsidP="00364977">
            <w:pPr>
              <w:jc w:val="right"/>
              <w:rPr>
                <w:rFonts w:ascii="Sylfaen" w:hAnsi="Sylfaen" w:cs="Calibri"/>
                <w:b/>
                <w:bCs/>
                <w:i/>
                <w:iCs/>
                <w:color w:val="000000"/>
                <w:sz w:val="22"/>
                <w:szCs w:val="22"/>
              </w:rPr>
            </w:pPr>
            <w:r>
              <w:rPr>
                <w:rFonts w:ascii="Calibri" w:hAnsi="Calibri" w:cs="Calibri"/>
                <w:b/>
                <w:bCs/>
                <w:i/>
                <w:iCs/>
                <w:color w:val="000000"/>
                <w:sz w:val="22"/>
                <w:szCs w:val="22"/>
              </w:rPr>
              <w:t>22,598,414 ₾</w:t>
            </w:r>
          </w:p>
        </w:tc>
        <w:tc>
          <w:tcPr>
            <w:tcW w:w="1440" w:type="dxa"/>
            <w:tcBorders>
              <w:top w:val="nil"/>
              <w:left w:val="nil"/>
              <w:bottom w:val="single" w:sz="4" w:space="0" w:color="auto"/>
              <w:right w:val="single" w:sz="4" w:space="0" w:color="auto"/>
            </w:tcBorders>
            <w:shd w:val="clear" w:color="auto" w:fill="auto"/>
            <w:noWrap/>
            <w:vAlign w:val="center"/>
            <w:hideMark/>
          </w:tcPr>
          <w:p w14:paraId="1F5A3EDF" w14:textId="1D4BFF33" w:rsidR="00364977" w:rsidRPr="008C4605" w:rsidRDefault="00364977" w:rsidP="00364977">
            <w:pPr>
              <w:jc w:val="right"/>
              <w:rPr>
                <w:rFonts w:ascii="Sylfaen" w:hAnsi="Sylfaen" w:cs="Calibri"/>
                <w:b/>
                <w:bCs/>
                <w:i/>
                <w:iCs/>
                <w:color w:val="000000"/>
                <w:sz w:val="22"/>
                <w:szCs w:val="22"/>
              </w:rPr>
            </w:pPr>
            <w:r>
              <w:rPr>
                <w:rFonts w:ascii="Calibri" w:hAnsi="Calibri" w:cs="Calibri"/>
                <w:b/>
                <w:bCs/>
                <w:i/>
                <w:iCs/>
                <w:color w:val="000000"/>
                <w:sz w:val="22"/>
                <w:szCs w:val="22"/>
              </w:rPr>
              <w:t>39,373,079 ₾</w:t>
            </w:r>
          </w:p>
        </w:tc>
        <w:tc>
          <w:tcPr>
            <w:tcW w:w="1440" w:type="dxa"/>
            <w:tcBorders>
              <w:top w:val="nil"/>
              <w:left w:val="nil"/>
              <w:bottom w:val="single" w:sz="4" w:space="0" w:color="auto"/>
              <w:right w:val="single" w:sz="4" w:space="0" w:color="auto"/>
            </w:tcBorders>
            <w:shd w:val="clear" w:color="auto" w:fill="auto"/>
            <w:noWrap/>
            <w:vAlign w:val="center"/>
            <w:hideMark/>
          </w:tcPr>
          <w:p w14:paraId="642ABF4F" w14:textId="078A0A11" w:rsidR="00364977" w:rsidRPr="008C4605" w:rsidRDefault="00364977" w:rsidP="00364977">
            <w:pPr>
              <w:jc w:val="right"/>
              <w:rPr>
                <w:rFonts w:ascii="Sylfaen" w:hAnsi="Sylfaen" w:cs="Calibri"/>
                <w:b/>
                <w:bCs/>
                <w:i/>
                <w:iCs/>
                <w:color w:val="000000"/>
                <w:sz w:val="22"/>
                <w:szCs w:val="22"/>
              </w:rPr>
            </w:pPr>
            <w:r>
              <w:rPr>
                <w:rFonts w:ascii="Calibri" w:hAnsi="Calibri" w:cs="Calibri"/>
                <w:b/>
                <w:bCs/>
                <w:i/>
                <w:iCs/>
                <w:color w:val="000000"/>
                <w:sz w:val="22"/>
                <w:szCs w:val="22"/>
              </w:rPr>
              <w:t>4,664,557 ₾</w:t>
            </w:r>
          </w:p>
        </w:tc>
        <w:tc>
          <w:tcPr>
            <w:tcW w:w="1440" w:type="dxa"/>
            <w:tcBorders>
              <w:top w:val="nil"/>
              <w:left w:val="nil"/>
              <w:bottom w:val="single" w:sz="4" w:space="0" w:color="auto"/>
              <w:right w:val="single" w:sz="4" w:space="0" w:color="auto"/>
            </w:tcBorders>
            <w:shd w:val="clear" w:color="auto" w:fill="auto"/>
            <w:noWrap/>
            <w:vAlign w:val="center"/>
            <w:hideMark/>
          </w:tcPr>
          <w:p w14:paraId="56FA32C8" w14:textId="55B0ED0A" w:rsidR="00364977" w:rsidRPr="008C4605" w:rsidRDefault="00364977" w:rsidP="00364977">
            <w:pPr>
              <w:jc w:val="right"/>
              <w:rPr>
                <w:rFonts w:ascii="Sylfaen" w:hAnsi="Sylfaen" w:cs="Calibri"/>
                <w:b/>
                <w:bCs/>
                <w:i/>
                <w:iCs/>
                <w:color w:val="000000"/>
                <w:sz w:val="22"/>
                <w:szCs w:val="22"/>
              </w:rPr>
            </w:pPr>
            <w:r>
              <w:rPr>
                <w:rFonts w:ascii="Calibri" w:hAnsi="Calibri" w:cs="Calibri"/>
                <w:b/>
                <w:bCs/>
                <w:i/>
                <w:iCs/>
                <w:color w:val="000000"/>
                <w:sz w:val="22"/>
                <w:szCs w:val="22"/>
              </w:rPr>
              <w:t>1,972,441 ₾</w:t>
            </w:r>
          </w:p>
        </w:tc>
        <w:tc>
          <w:tcPr>
            <w:tcW w:w="1530" w:type="dxa"/>
            <w:tcBorders>
              <w:top w:val="nil"/>
              <w:left w:val="nil"/>
              <w:bottom w:val="single" w:sz="4" w:space="0" w:color="auto"/>
              <w:right w:val="single" w:sz="4" w:space="0" w:color="auto"/>
            </w:tcBorders>
            <w:shd w:val="clear" w:color="auto" w:fill="auto"/>
            <w:noWrap/>
            <w:vAlign w:val="center"/>
            <w:hideMark/>
          </w:tcPr>
          <w:p w14:paraId="577B10E0" w14:textId="7F8281AE" w:rsidR="00364977" w:rsidRPr="008C4605" w:rsidRDefault="00364977" w:rsidP="00364977">
            <w:pPr>
              <w:jc w:val="right"/>
              <w:rPr>
                <w:rFonts w:ascii="Sylfaen" w:hAnsi="Sylfaen" w:cs="Calibri"/>
                <w:b/>
                <w:bCs/>
                <w:i/>
                <w:iCs/>
                <w:color w:val="000000"/>
                <w:sz w:val="22"/>
                <w:szCs w:val="22"/>
              </w:rPr>
            </w:pPr>
            <w:r>
              <w:rPr>
                <w:rFonts w:ascii="Calibri" w:hAnsi="Calibri" w:cs="Calibri"/>
                <w:b/>
                <w:bCs/>
                <w:i/>
                <w:iCs/>
                <w:color w:val="000000"/>
                <w:sz w:val="22"/>
                <w:szCs w:val="22"/>
              </w:rPr>
              <w:t>68,608,491 ₾</w:t>
            </w:r>
          </w:p>
        </w:tc>
        <w:tc>
          <w:tcPr>
            <w:tcW w:w="1980" w:type="dxa"/>
            <w:tcBorders>
              <w:top w:val="nil"/>
              <w:left w:val="nil"/>
              <w:bottom w:val="single" w:sz="4" w:space="0" w:color="auto"/>
              <w:right w:val="single" w:sz="4" w:space="0" w:color="auto"/>
            </w:tcBorders>
            <w:shd w:val="clear" w:color="000000" w:fill="D9E1F2"/>
            <w:noWrap/>
            <w:vAlign w:val="center"/>
            <w:hideMark/>
          </w:tcPr>
          <w:p w14:paraId="274342A2" w14:textId="4CB5E360" w:rsidR="00364977" w:rsidRPr="008C4605" w:rsidRDefault="00364977" w:rsidP="00364977">
            <w:pPr>
              <w:jc w:val="right"/>
              <w:rPr>
                <w:rFonts w:ascii="Sylfaen" w:hAnsi="Sylfaen" w:cs="Calibri"/>
                <w:b/>
                <w:bCs/>
                <w:i/>
                <w:iCs/>
                <w:color w:val="000000"/>
              </w:rPr>
            </w:pPr>
            <w:r>
              <w:rPr>
                <w:rFonts w:ascii="Calibri" w:hAnsi="Calibri" w:cs="Calibri"/>
                <w:b/>
                <w:bCs/>
                <w:i/>
                <w:iCs/>
                <w:color w:val="000000"/>
                <w:sz w:val="22"/>
                <w:szCs w:val="22"/>
              </w:rPr>
              <w:t>6,636,998 ₾</w:t>
            </w:r>
          </w:p>
        </w:tc>
      </w:tr>
      <w:tr w:rsidR="00364977" w:rsidRPr="008C4605" w14:paraId="5A0449CC" w14:textId="77777777" w:rsidTr="006A0E15">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3299993C" w14:textId="606978FE" w:rsidR="00364977" w:rsidRPr="008C4605" w:rsidRDefault="00364977" w:rsidP="00364977">
            <w:pPr>
              <w:rPr>
                <w:rFonts w:ascii="Sylfaen" w:hAnsi="Sylfaen" w:cs="Calibri"/>
                <w:b/>
                <w:bCs/>
                <w:i/>
                <w:iCs/>
                <w:color w:val="000000"/>
                <w:sz w:val="22"/>
                <w:szCs w:val="22"/>
              </w:rPr>
            </w:pPr>
            <w:r>
              <w:rPr>
                <w:rFonts w:ascii="Calibri" w:hAnsi="Calibri" w:cs="Calibri"/>
                <w:b/>
                <w:bCs/>
                <w:i/>
                <w:iCs/>
                <w:color w:val="000000"/>
                <w:sz w:val="22"/>
                <w:szCs w:val="22"/>
              </w:rPr>
              <w:t>Saved childcare costs (SCC=i*d*c*X1*e*0.25+i*f*c*(X0-X1)*g*0.25)</w:t>
            </w:r>
          </w:p>
        </w:tc>
        <w:tc>
          <w:tcPr>
            <w:tcW w:w="1440" w:type="dxa"/>
            <w:tcBorders>
              <w:top w:val="nil"/>
              <w:left w:val="nil"/>
              <w:bottom w:val="single" w:sz="4" w:space="0" w:color="auto"/>
              <w:right w:val="single" w:sz="4" w:space="0" w:color="auto"/>
            </w:tcBorders>
            <w:shd w:val="clear" w:color="auto" w:fill="auto"/>
            <w:noWrap/>
            <w:vAlign w:val="center"/>
            <w:hideMark/>
          </w:tcPr>
          <w:p w14:paraId="49985FBF" w14:textId="4953A448" w:rsidR="00364977" w:rsidRPr="008C4605" w:rsidRDefault="00364977" w:rsidP="00364977">
            <w:pPr>
              <w:jc w:val="right"/>
              <w:rPr>
                <w:rFonts w:ascii="Sylfaen" w:hAnsi="Sylfaen" w:cs="Calibri"/>
                <w:b/>
                <w:bCs/>
                <w:i/>
                <w:iCs/>
                <w:color w:val="000000"/>
                <w:sz w:val="22"/>
                <w:szCs w:val="22"/>
              </w:rPr>
            </w:pPr>
            <w:r>
              <w:rPr>
                <w:rFonts w:ascii="Calibri" w:hAnsi="Calibri" w:cs="Calibri"/>
                <w:b/>
                <w:bCs/>
                <w:i/>
                <w:iCs/>
                <w:color w:val="000000"/>
                <w:sz w:val="22"/>
                <w:szCs w:val="22"/>
              </w:rPr>
              <w:t>8,070,862 ₾</w:t>
            </w:r>
          </w:p>
        </w:tc>
        <w:tc>
          <w:tcPr>
            <w:tcW w:w="1440" w:type="dxa"/>
            <w:tcBorders>
              <w:top w:val="nil"/>
              <w:left w:val="nil"/>
              <w:bottom w:val="single" w:sz="4" w:space="0" w:color="auto"/>
              <w:right w:val="single" w:sz="4" w:space="0" w:color="auto"/>
            </w:tcBorders>
            <w:shd w:val="clear" w:color="auto" w:fill="auto"/>
            <w:noWrap/>
            <w:vAlign w:val="center"/>
            <w:hideMark/>
          </w:tcPr>
          <w:p w14:paraId="759E1121" w14:textId="28D2293C" w:rsidR="00364977" w:rsidRPr="008C4605" w:rsidRDefault="00364977" w:rsidP="00364977">
            <w:pPr>
              <w:jc w:val="right"/>
              <w:rPr>
                <w:rFonts w:ascii="Sylfaen" w:hAnsi="Sylfaen" w:cs="Calibri"/>
                <w:b/>
                <w:bCs/>
                <w:i/>
                <w:iCs/>
                <w:color w:val="000000"/>
                <w:sz w:val="22"/>
                <w:szCs w:val="22"/>
              </w:rPr>
            </w:pPr>
            <w:r>
              <w:rPr>
                <w:rFonts w:ascii="Calibri" w:hAnsi="Calibri" w:cs="Calibri"/>
                <w:b/>
                <w:bCs/>
                <w:i/>
                <w:iCs/>
                <w:color w:val="000000"/>
                <w:sz w:val="22"/>
                <w:szCs w:val="22"/>
              </w:rPr>
              <w:t>14,061,814 ₾</w:t>
            </w:r>
          </w:p>
        </w:tc>
        <w:tc>
          <w:tcPr>
            <w:tcW w:w="1440" w:type="dxa"/>
            <w:tcBorders>
              <w:top w:val="nil"/>
              <w:left w:val="nil"/>
              <w:bottom w:val="single" w:sz="4" w:space="0" w:color="auto"/>
              <w:right w:val="single" w:sz="4" w:space="0" w:color="auto"/>
            </w:tcBorders>
            <w:shd w:val="clear" w:color="auto" w:fill="auto"/>
            <w:noWrap/>
            <w:vAlign w:val="center"/>
            <w:hideMark/>
          </w:tcPr>
          <w:p w14:paraId="4C040AA9" w14:textId="2184BCCA" w:rsidR="00364977" w:rsidRPr="008C4605" w:rsidRDefault="00364977" w:rsidP="00364977">
            <w:pPr>
              <w:jc w:val="right"/>
              <w:rPr>
                <w:rFonts w:ascii="Sylfaen" w:hAnsi="Sylfaen" w:cs="Calibri"/>
                <w:b/>
                <w:bCs/>
                <w:i/>
                <w:iCs/>
                <w:color w:val="000000"/>
                <w:sz w:val="22"/>
                <w:szCs w:val="22"/>
              </w:rPr>
            </w:pPr>
            <w:r>
              <w:rPr>
                <w:rFonts w:ascii="Calibri" w:hAnsi="Calibri" w:cs="Calibri"/>
                <w:b/>
                <w:bCs/>
                <w:i/>
                <w:iCs/>
                <w:color w:val="000000"/>
                <w:sz w:val="22"/>
                <w:szCs w:val="22"/>
              </w:rPr>
              <w:t>743,101 ₾</w:t>
            </w:r>
          </w:p>
        </w:tc>
        <w:tc>
          <w:tcPr>
            <w:tcW w:w="1440" w:type="dxa"/>
            <w:tcBorders>
              <w:top w:val="nil"/>
              <w:left w:val="nil"/>
              <w:bottom w:val="single" w:sz="4" w:space="0" w:color="auto"/>
              <w:right w:val="single" w:sz="4" w:space="0" w:color="auto"/>
            </w:tcBorders>
            <w:shd w:val="clear" w:color="auto" w:fill="auto"/>
            <w:noWrap/>
            <w:vAlign w:val="center"/>
            <w:hideMark/>
          </w:tcPr>
          <w:p w14:paraId="5219CFFB" w14:textId="7C4B4AA0" w:rsidR="00364977" w:rsidRPr="008C4605" w:rsidRDefault="00364977" w:rsidP="00364977">
            <w:pPr>
              <w:jc w:val="right"/>
              <w:rPr>
                <w:rFonts w:ascii="Sylfaen" w:hAnsi="Sylfaen" w:cs="Calibri"/>
                <w:b/>
                <w:bCs/>
                <w:i/>
                <w:iCs/>
                <w:color w:val="000000"/>
                <w:sz w:val="22"/>
                <w:szCs w:val="22"/>
              </w:rPr>
            </w:pPr>
            <w:r>
              <w:rPr>
                <w:rFonts w:ascii="Calibri" w:hAnsi="Calibri" w:cs="Calibri"/>
                <w:b/>
                <w:bCs/>
                <w:i/>
                <w:iCs/>
                <w:color w:val="000000"/>
                <w:sz w:val="22"/>
                <w:szCs w:val="22"/>
              </w:rPr>
              <w:t>314,225 ₾</w:t>
            </w:r>
          </w:p>
        </w:tc>
        <w:tc>
          <w:tcPr>
            <w:tcW w:w="1530" w:type="dxa"/>
            <w:tcBorders>
              <w:top w:val="nil"/>
              <w:left w:val="nil"/>
              <w:bottom w:val="single" w:sz="4" w:space="0" w:color="auto"/>
              <w:right w:val="single" w:sz="4" w:space="0" w:color="auto"/>
            </w:tcBorders>
            <w:shd w:val="clear" w:color="auto" w:fill="auto"/>
            <w:noWrap/>
            <w:vAlign w:val="center"/>
            <w:hideMark/>
          </w:tcPr>
          <w:p w14:paraId="434CC12D" w14:textId="6F7AD3A2" w:rsidR="00364977" w:rsidRPr="008C4605" w:rsidRDefault="00364977" w:rsidP="00364977">
            <w:pPr>
              <w:jc w:val="right"/>
              <w:rPr>
                <w:rFonts w:ascii="Sylfaen" w:hAnsi="Sylfaen" w:cs="Calibri"/>
                <w:b/>
                <w:bCs/>
                <w:i/>
                <w:iCs/>
                <w:color w:val="000000"/>
                <w:sz w:val="22"/>
                <w:szCs w:val="22"/>
              </w:rPr>
            </w:pPr>
            <w:r>
              <w:rPr>
                <w:rFonts w:ascii="Calibri" w:hAnsi="Calibri" w:cs="Calibri"/>
                <w:b/>
                <w:bCs/>
                <w:i/>
                <w:iCs/>
                <w:color w:val="000000"/>
                <w:sz w:val="22"/>
                <w:szCs w:val="22"/>
              </w:rPr>
              <w:t>23,190,002 ₾</w:t>
            </w:r>
          </w:p>
        </w:tc>
        <w:tc>
          <w:tcPr>
            <w:tcW w:w="1980" w:type="dxa"/>
            <w:tcBorders>
              <w:top w:val="nil"/>
              <w:left w:val="nil"/>
              <w:bottom w:val="single" w:sz="4" w:space="0" w:color="auto"/>
              <w:right w:val="single" w:sz="4" w:space="0" w:color="auto"/>
            </w:tcBorders>
            <w:shd w:val="clear" w:color="000000" w:fill="D9E1F2"/>
            <w:noWrap/>
            <w:vAlign w:val="center"/>
            <w:hideMark/>
          </w:tcPr>
          <w:p w14:paraId="729BB1E3" w14:textId="5615E343" w:rsidR="00364977" w:rsidRPr="008C4605" w:rsidRDefault="00364977" w:rsidP="00364977">
            <w:pPr>
              <w:jc w:val="right"/>
              <w:rPr>
                <w:rFonts w:ascii="Sylfaen" w:hAnsi="Sylfaen" w:cs="Calibri"/>
                <w:b/>
                <w:bCs/>
                <w:i/>
                <w:iCs/>
                <w:color w:val="000000"/>
              </w:rPr>
            </w:pPr>
            <w:r>
              <w:rPr>
                <w:rFonts w:ascii="Calibri" w:hAnsi="Calibri" w:cs="Calibri"/>
                <w:b/>
                <w:bCs/>
                <w:i/>
                <w:iCs/>
                <w:color w:val="000000"/>
                <w:sz w:val="22"/>
                <w:szCs w:val="22"/>
              </w:rPr>
              <w:t>1,057,326 ₾</w:t>
            </w:r>
          </w:p>
        </w:tc>
      </w:tr>
      <w:tr w:rsidR="00364977" w:rsidRPr="008C4605" w14:paraId="71EF07DA" w14:textId="77777777" w:rsidTr="006A0E15">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71900C85" w14:textId="20BC7375" w:rsidR="00364977" w:rsidRPr="008C4605" w:rsidRDefault="00364977" w:rsidP="00364977">
            <w:pPr>
              <w:rPr>
                <w:rFonts w:ascii="Sylfaen" w:hAnsi="Sylfaen" w:cs="Calibri"/>
                <w:b/>
                <w:bCs/>
                <w:color w:val="C00000"/>
                <w:sz w:val="22"/>
                <w:szCs w:val="22"/>
              </w:rPr>
            </w:pPr>
            <w:r>
              <w:rPr>
                <w:rFonts w:ascii="Calibri" w:hAnsi="Calibri" w:cs="Calibri"/>
                <w:b/>
                <w:bCs/>
                <w:color w:val="C00000"/>
                <w:sz w:val="22"/>
                <w:szCs w:val="22"/>
              </w:rPr>
              <w:t>Total economic costs (TEC=TPL-SCC)</w:t>
            </w:r>
          </w:p>
        </w:tc>
        <w:tc>
          <w:tcPr>
            <w:tcW w:w="1440" w:type="dxa"/>
            <w:tcBorders>
              <w:top w:val="nil"/>
              <w:left w:val="nil"/>
              <w:bottom w:val="single" w:sz="4" w:space="0" w:color="auto"/>
              <w:right w:val="single" w:sz="4" w:space="0" w:color="auto"/>
            </w:tcBorders>
            <w:shd w:val="clear" w:color="auto" w:fill="auto"/>
            <w:noWrap/>
            <w:vAlign w:val="center"/>
            <w:hideMark/>
          </w:tcPr>
          <w:p w14:paraId="3E3D3C5C" w14:textId="78A61B7A" w:rsidR="00364977" w:rsidRPr="008C4605" w:rsidRDefault="00364977" w:rsidP="00364977">
            <w:pPr>
              <w:jc w:val="right"/>
              <w:rPr>
                <w:rFonts w:ascii="Sylfaen" w:hAnsi="Sylfaen" w:cs="Calibri"/>
                <w:b/>
                <w:bCs/>
                <w:color w:val="C00000"/>
                <w:sz w:val="22"/>
                <w:szCs w:val="22"/>
              </w:rPr>
            </w:pPr>
            <w:r>
              <w:rPr>
                <w:rFonts w:ascii="Calibri" w:hAnsi="Calibri" w:cs="Calibri"/>
                <w:b/>
                <w:bCs/>
                <w:color w:val="C00000"/>
                <w:sz w:val="22"/>
                <w:szCs w:val="22"/>
              </w:rPr>
              <w:t>14,527,552 ₾</w:t>
            </w:r>
          </w:p>
        </w:tc>
        <w:tc>
          <w:tcPr>
            <w:tcW w:w="1440" w:type="dxa"/>
            <w:tcBorders>
              <w:top w:val="nil"/>
              <w:left w:val="nil"/>
              <w:bottom w:val="single" w:sz="4" w:space="0" w:color="auto"/>
              <w:right w:val="single" w:sz="4" w:space="0" w:color="auto"/>
            </w:tcBorders>
            <w:shd w:val="clear" w:color="auto" w:fill="auto"/>
            <w:noWrap/>
            <w:vAlign w:val="center"/>
            <w:hideMark/>
          </w:tcPr>
          <w:p w14:paraId="4E415A95" w14:textId="17791E92" w:rsidR="00364977" w:rsidRPr="008C4605" w:rsidRDefault="00364977" w:rsidP="00364977">
            <w:pPr>
              <w:jc w:val="right"/>
              <w:rPr>
                <w:rFonts w:ascii="Sylfaen" w:hAnsi="Sylfaen" w:cs="Calibri"/>
                <w:b/>
                <w:bCs/>
                <w:color w:val="C00000"/>
                <w:sz w:val="22"/>
                <w:szCs w:val="22"/>
              </w:rPr>
            </w:pPr>
            <w:r>
              <w:rPr>
                <w:rFonts w:ascii="Calibri" w:hAnsi="Calibri" w:cs="Calibri"/>
                <w:b/>
                <w:bCs/>
                <w:color w:val="C00000"/>
                <w:sz w:val="22"/>
                <w:szCs w:val="22"/>
              </w:rPr>
              <w:t>25,311,265 ₾</w:t>
            </w:r>
          </w:p>
        </w:tc>
        <w:tc>
          <w:tcPr>
            <w:tcW w:w="1440" w:type="dxa"/>
            <w:tcBorders>
              <w:top w:val="nil"/>
              <w:left w:val="nil"/>
              <w:bottom w:val="single" w:sz="4" w:space="0" w:color="auto"/>
              <w:right w:val="single" w:sz="4" w:space="0" w:color="auto"/>
            </w:tcBorders>
            <w:shd w:val="clear" w:color="auto" w:fill="auto"/>
            <w:noWrap/>
            <w:vAlign w:val="center"/>
            <w:hideMark/>
          </w:tcPr>
          <w:p w14:paraId="3C3CD2B5" w14:textId="1C967546" w:rsidR="00364977" w:rsidRPr="008C4605" w:rsidRDefault="00364977" w:rsidP="00364977">
            <w:pPr>
              <w:jc w:val="right"/>
              <w:rPr>
                <w:rFonts w:ascii="Sylfaen" w:hAnsi="Sylfaen" w:cs="Calibri"/>
                <w:b/>
                <w:bCs/>
                <w:color w:val="C00000"/>
                <w:sz w:val="22"/>
                <w:szCs w:val="22"/>
              </w:rPr>
            </w:pPr>
            <w:r>
              <w:rPr>
                <w:rFonts w:ascii="Calibri" w:hAnsi="Calibri" w:cs="Calibri"/>
                <w:b/>
                <w:bCs/>
                <w:color w:val="C00000"/>
                <w:sz w:val="22"/>
                <w:szCs w:val="22"/>
              </w:rPr>
              <w:t>3,921,456 ₾</w:t>
            </w:r>
          </w:p>
        </w:tc>
        <w:tc>
          <w:tcPr>
            <w:tcW w:w="1440" w:type="dxa"/>
            <w:tcBorders>
              <w:top w:val="nil"/>
              <w:left w:val="nil"/>
              <w:bottom w:val="single" w:sz="4" w:space="0" w:color="auto"/>
              <w:right w:val="single" w:sz="4" w:space="0" w:color="auto"/>
            </w:tcBorders>
            <w:shd w:val="clear" w:color="auto" w:fill="auto"/>
            <w:noWrap/>
            <w:vAlign w:val="center"/>
            <w:hideMark/>
          </w:tcPr>
          <w:p w14:paraId="046C35A9" w14:textId="531DB4AD" w:rsidR="00364977" w:rsidRPr="008C4605" w:rsidRDefault="00364977" w:rsidP="00364977">
            <w:pPr>
              <w:jc w:val="right"/>
              <w:rPr>
                <w:rFonts w:ascii="Sylfaen" w:hAnsi="Sylfaen" w:cs="Calibri"/>
                <w:b/>
                <w:bCs/>
                <w:color w:val="C00000"/>
                <w:sz w:val="22"/>
                <w:szCs w:val="22"/>
              </w:rPr>
            </w:pPr>
            <w:r>
              <w:rPr>
                <w:rFonts w:ascii="Calibri" w:hAnsi="Calibri" w:cs="Calibri"/>
                <w:b/>
                <w:bCs/>
                <w:color w:val="C00000"/>
                <w:sz w:val="22"/>
                <w:szCs w:val="22"/>
              </w:rPr>
              <w:t>1,658,216 ₾</w:t>
            </w:r>
          </w:p>
        </w:tc>
        <w:tc>
          <w:tcPr>
            <w:tcW w:w="1530" w:type="dxa"/>
            <w:tcBorders>
              <w:top w:val="nil"/>
              <w:left w:val="nil"/>
              <w:bottom w:val="single" w:sz="4" w:space="0" w:color="auto"/>
              <w:right w:val="single" w:sz="4" w:space="0" w:color="auto"/>
            </w:tcBorders>
            <w:shd w:val="clear" w:color="auto" w:fill="auto"/>
            <w:noWrap/>
            <w:vAlign w:val="center"/>
            <w:hideMark/>
          </w:tcPr>
          <w:p w14:paraId="465347F2" w14:textId="35A93E2B" w:rsidR="00364977" w:rsidRPr="008C4605" w:rsidRDefault="00364977" w:rsidP="00364977">
            <w:pPr>
              <w:jc w:val="right"/>
              <w:rPr>
                <w:rFonts w:ascii="Sylfaen" w:hAnsi="Sylfaen" w:cs="Calibri"/>
                <w:b/>
                <w:bCs/>
                <w:color w:val="C00000"/>
                <w:sz w:val="22"/>
                <w:szCs w:val="22"/>
              </w:rPr>
            </w:pPr>
            <w:r>
              <w:rPr>
                <w:rFonts w:ascii="Calibri" w:hAnsi="Calibri" w:cs="Calibri"/>
                <w:b/>
                <w:bCs/>
                <w:color w:val="C00000"/>
                <w:sz w:val="22"/>
                <w:szCs w:val="22"/>
              </w:rPr>
              <w:t>45,418,488 ₾</w:t>
            </w:r>
          </w:p>
        </w:tc>
        <w:tc>
          <w:tcPr>
            <w:tcW w:w="1980" w:type="dxa"/>
            <w:tcBorders>
              <w:top w:val="nil"/>
              <w:left w:val="nil"/>
              <w:bottom w:val="single" w:sz="4" w:space="0" w:color="auto"/>
              <w:right w:val="single" w:sz="4" w:space="0" w:color="auto"/>
            </w:tcBorders>
            <w:shd w:val="clear" w:color="000000" w:fill="D9E1F2"/>
            <w:noWrap/>
            <w:vAlign w:val="center"/>
            <w:hideMark/>
          </w:tcPr>
          <w:p w14:paraId="03FBE78F" w14:textId="38C2D1FC" w:rsidR="00364977" w:rsidRPr="008C4605" w:rsidRDefault="00364977" w:rsidP="00364977">
            <w:pPr>
              <w:jc w:val="right"/>
              <w:rPr>
                <w:rFonts w:ascii="Sylfaen" w:hAnsi="Sylfaen" w:cs="Calibri"/>
                <w:b/>
                <w:bCs/>
                <w:color w:val="C00000"/>
              </w:rPr>
            </w:pPr>
            <w:r>
              <w:rPr>
                <w:rFonts w:ascii="Calibri" w:hAnsi="Calibri" w:cs="Calibri"/>
                <w:b/>
                <w:bCs/>
                <w:color w:val="C00000"/>
              </w:rPr>
              <w:t>5,579,672 ₾</w:t>
            </w:r>
          </w:p>
        </w:tc>
      </w:tr>
      <w:tr w:rsidR="00364977" w:rsidRPr="008C4605" w14:paraId="421ACE5E" w14:textId="77777777" w:rsidTr="006A0E15">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7A0D2B28" w14:textId="24FE8CA3" w:rsidR="00364977" w:rsidRPr="008C4605" w:rsidRDefault="00364977" w:rsidP="00364977">
            <w:pPr>
              <w:rPr>
                <w:rFonts w:ascii="Sylfaen" w:hAnsi="Sylfaen" w:cs="Calibri"/>
                <w:b/>
                <w:bCs/>
                <w:i/>
                <w:iCs/>
                <w:color w:val="000000"/>
                <w:sz w:val="22"/>
                <w:szCs w:val="22"/>
              </w:rPr>
            </w:pPr>
            <w:r>
              <w:rPr>
                <w:rFonts w:ascii="Calibri" w:hAnsi="Calibri" w:cs="Calibri"/>
                <w:b/>
                <w:bCs/>
                <w:i/>
                <w:iCs/>
                <w:color w:val="000000"/>
                <w:sz w:val="22"/>
                <w:szCs w:val="22"/>
              </w:rPr>
              <w:t>Budget revenue loss (BRL=(X0-X1)*f*g*k*i*0.2)</w:t>
            </w:r>
          </w:p>
        </w:tc>
        <w:tc>
          <w:tcPr>
            <w:tcW w:w="1440" w:type="dxa"/>
            <w:tcBorders>
              <w:top w:val="nil"/>
              <w:left w:val="nil"/>
              <w:bottom w:val="single" w:sz="4" w:space="0" w:color="auto"/>
              <w:right w:val="single" w:sz="4" w:space="0" w:color="auto"/>
            </w:tcBorders>
            <w:shd w:val="clear" w:color="auto" w:fill="auto"/>
            <w:noWrap/>
            <w:vAlign w:val="center"/>
            <w:hideMark/>
          </w:tcPr>
          <w:p w14:paraId="663D8C33" w14:textId="546605C2" w:rsidR="00364977" w:rsidRPr="008C4605" w:rsidRDefault="00364977" w:rsidP="00364977">
            <w:pPr>
              <w:jc w:val="right"/>
              <w:rPr>
                <w:rFonts w:ascii="Sylfaen" w:hAnsi="Sylfaen" w:cs="Calibri"/>
                <w:b/>
                <w:bCs/>
                <w:i/>
                <w:iCs/>
                <w:color w:val="000000"/>
                <w:sz w:val="22"/>
                <w:szCs w:val="22"/>
              </w:rPr>
            </w:pPr>
            <w:r>
              <w:rPr>
                <w:rFonts w:ascii="Calibri" w:hAnsi="Calibri" w:cs="Calibri"/>
                <w:b/>
                <w:bCs/>
                <w:i/>
                <w:iCs/>
                <w:color w:val="000000"/>
                <w:sz w:val="22"/>
                <w:szCs w:val="22"/>
              </w:rPr>
              <w:t>4,519,683 ₾</w:t>
            </w:r>
          </w:p>
        </w:tc>
        <w:tc>
          <w:tcPr>
            <w:tcW w:w="1440" w:type="dxa"/>
            <w:tcBorders>
              <w:top w:val="nil"/>
              <w:left w:val="nil"/>
              <w:bottom w:val="single" w:sz="4" w:space="0" w:color="auto"/>
              <w:right w:val="single" w:sz="4" w:space="0" w:color="auto"/>
            </w:tcBorders>
            <w:shd w:val="clear" w:color="auto" w:fill="auto"/>
            <w:noWrap/>
            <w:vAlign w:val="center"/>
            <w:hideMark/>
          </w:tcPr>
          <w:p w14:paraId="6238654E" w14:textId="68F7B452" w:rsidR="00364977" w:rsidRPr="008C4605" w:rsidRDefault="00364977" w:rsidP="00364977">
            <w:pPr>
              <w:jc w:val="right"/>
              <w:rPr>
                <w:rFonts w:ascii="Sylfaen" w:hAnsi="Sylfaen" w:cs="Calibri"/>
                <w:b/>
                <w:bCs/>
                <w:i/>
                <w:iCs/>
                <w:color w:val="000000"/>
                <w:sz w:val="22"/>
                <w:szCs w:val="22"/>
              </w:rPr>
            </w:pPr>
            <w:r>
              <w:rPr>
                <w:rFonts w:ascii="Calibri" w:hAnsi="Calibri" w:cs="Calibri"/>
                <w:b/>
                <w:bCs/>
                <w:i/>
                <w:iCs/>
                <w:color w:val="000000"/>
                <w:sz w:val="22"/>
                <w:szCs w:val="22"/>
              </w:rPr>
              <w:t>7,874,616 ₾</w:t>
            </w:r>
          </w:p>
        </w:tc>
        <w:tc>
          <w:tcPr>
            <w:tcW w:w="1440" w:type="dxa"/>
            <w:tcBorders>
              <w:top w:val="nil"/>
              <w:left w:val="nil"/>
              <w:bottom w:val="single" w:sz="4" w:space="0" w:color="auto"/>
              <w:right w:val="single" w:sz="4" w:space="0" w:color="auto"/>
            </w:tcBorders>
            <w:shd w:val="clear" w:color="auto" w:fill="auto"/>
            <w:noWrap/>
            <w:vAlign w:val="center"/>
            <w:hideMark/>
          </w:tcPr>
          <w:p w14:paraId="289346F1" w14:textId="01CDAD9F" w:rsidR="00364977" w:rsidRPr="008C4605" w:rsidRDefault="00364977" w:rsidP="00364977">
            <w:pPr>
              <w:jc w:val="right"/>
              <w:rPr>
                <w:rFonts w:ascii="Sylfaen" w:hAnsi="Sylfaen" w:cs="Calibri"/>
                <w:b/>
                <w:bCs/>
                <w:i/>
                <w:iCs/>
                <w:color w:val="000000"/>
                <w:sz w:val="22"/>
                <w:szCs w:val="22"/>
              </w:rPr>
            </w:pPr>
            <w:r>
              <w:rPr>
                <w:rFonts w:ascii="Calibri" w:hAnsi="Calibri" w:cs="Calibri"/>
                <w:b/>
                <w:bCs/>
                <w:i/>
                <w:iCs/>
                <w:color w:val="000000"/>
                <w:sz w:val="22"/>
                <w:szCs w:val="22"/>
              </w:rPr>
              <w:t>932,911 ₾</w:t>
            </w:r>
          </w:p>
        </w:tc>
        <w:tc>
          <w:tcPr>
            <w:tcW w:w="1440" w:type="dxa"/>
            <w:tcBorders>
              <w:top w:val="nil"/>
              <w:left w:val="nil"/>
              <w:bottom w:val="single" w:sz="4" w:space="0" w:color="auto"/>
              <w:right w:val="single" w:sz="4" w:space="0" w:color="auto"/>
            </w:tcBorders>
            <w:shd w:val="clear" w:color="auto" w:fill="auto"/>
            <w:noWrap/>
            <w:vAlign w:val="center"/>
            <w:hideMark/>
          </w:tcPr>
          <w:p w14:paraId="35154AB7" w14:textId="4A8A5B97" w:rsidR="00364977" w:rsidRPr="008C4605" w:rsidRDefault="00364977" w:rsidP="00364977">
            <w:pPr>
              <w:jc w:val="right"/>
              <w:rPr>
                <w:rFonts w:ascii="Sylfaen" w:hAnsi="Sylfaen" w:cs="Calibri"/>
                <w:b/>
                <w:bCs/>
                <w:i/>
                <w:iCs/>
                <w:color w:val="000000"/>
                <w:sz w:val="22"/>
                <w:szCs w:val="22"/>
              </w:rPr>
            </w:pPr>
            <w:r>
              <w:rPr>
                <w:rFonts w:ascii="Calibri" w:hAnsi="Calibri" w:cs="Calibri"/>
                <w:b/>
                <w:bCs/>
                <w:i/>
                <w:iCs/>
                <w:color w:val="000000"/>
                <w:sz w:val="22"/>
                <w:szCs w:val="22"/>
              </w:rPr>
              <w:t>413,146 ₾</w:t>
            </w:r>
          </w:p>
        </w:tc>
        <w:tc>
          <w:tcPr>
            <w:tcW w:w="1530" w:type="dxa"/>
            <w:tcBorders>
              <w:top w:val="nil"/>
              <w:left w:val="nil"/>
              <w:bottom w:val="single" w:sz="4" w:space="0" w:color="auto"/>
              <w:right w:val="single" w:sz="4" w:space="0" w:color="auto"/>
            </w:tcBorders>
            <w:shd w:val="clear" w:color="auto" w:fill="auto"/>
            <w:noWrap/>
            <w:vAlign w:val="center"/>
            <w:hideMark/>
          </w:tcPr>
          <w:p w14:paraId="0CE02D0B" w14:textId="38E89DDA" w:rsidR="00364977" w:rsidRPr="008C4605" w:rsidRDefault="00364977" w:rsidP="00364977">
            <w:pPr>
              <w:jc w:val="right"/>
              <w:rPr>
                <w:rFonts w:ascii="Sylfaen" w:hAnsi="Sylfaen" w:cs="Calibri"/>
                <w:b/>
                <w:bCs/>
                <w:i/>
                <w:iCs/>
                <w:color w:val="000000"/>
                <w:sz w:val="22"/>
                <w:szCs w:val="22"/>
              </w:rPr>
            </w:pPr>
            <w:r>
              <w:rPr>
                <w:rFonts w:ascii="Calibri" w:hAnsi="Calibri" w:cs="Calibri"/>
                <w:b/>
                <w:bCs/>
                <w:i/>
                <w:iCs/>
                <w:color w:val="000000"/>
                <w:sz w:val="22"/>
                <w:szCs w:val="22"/>
              </w:rPr>
              <w:t>13,740,356 ₾</w:t>
            </w:r>
          </w:p>
        </w:tc>
        <w:tc>
          <w:tcPr>
            <w:tcW w:w="1980" w:type="dxa"/>
            <w:tcBorders>
              <w:top w:val="nil"/>
              <w:left w:val="nil"/>
              <w:bottom w:val="single" w:sz="4" w:space="0" w:color="auto"/>
              <w:right w:val="single" w:sz="4" w:space="0" w:color="auto"/>
            </w:tcBorders>
            <w:shd w:val="clear" w:color="000000" w:fill="D9E1F2"/>
            <w:noWrap/>
            <w:vAlign w:val="center"/>
            <w:hideMark/>
          </w:tcPr>
          <w:p w14:paraId="0F2CBB51" w14:textId="4EFC978D" w:rsidR="00364977" w:rsidRPr="008C4605" w:rsidRDefault="00364977" w:rsidP="00364977">
            <w:pPr>
              <w:jc w:val="right"/>
              <w:rPr>
                <w:rFonts w:ascii="Sylfaen" w:hAnsi="Sylfaen" w:cs="Calibri"/>
                <w:b/>
                <w:bCs/>
                <w:i/>
                <w:iCs/>
                <w:color w:val="000000"/>
              </w:rPr>
            </w:pPr>
            <w:r>
              <w:rPr>
                <w:rFonts w:ascii="Calibri" w:hAnsi="Calibri" w:cs="Calibri"/>
                <w:b/>
                <w:bCs/>
                <w:i/>
                <w:iCs/>
                <w:color w:val="000000"/>
                <w:sz w:val="22"/>
                <w:szCs w:val="22"/>
              </w:rPr>
              <w:t>1,346,058 ₾</w:t>
            </w:r>
          </w:p>
        </w:tc>
      </w:tr>
      <w:tr w:rsidR="00364977" w:rsidRPr="008C4605" w14:paraId="1F2C91DC" w14:textId="77777777" w:rsidTr="006A0E15">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196BD1FB" w14:textId="29A23F0E" w:rsidR="00364977" w:rsidRPr="008C4605" w:rsidRDefault="00364977" w:rsidP="00364977">
            <w:pPr>
              <w:rPr>
                <w:rFonts w:ascii="Sylfaen" w:hAnsi="Sylfaen" w:cs="Calibri"/>
                <w:b/>
                <w:bCs/>
                <w:i/>
                <w:iCs/>
                <w:color w:val="000000"/>
                <w:sz w:val="22"/>
                <w:szCs w:val="22"/>
              </w:rPr>
            </w:pPr>
            <w:r>
              <w:rPr>
                <w:rFonts w:ascii="Calibri" w:hAnsi="Calibri" w:cs="Calibri"/>
                <w:b/>
                <w:bCs/>
                <w:i/>
                <w:iCs/>
                <w:color w:val="000000"/>
                <w:sz w:val="22"/>
                <w:szCs w:val="22"/>
              </w:rPr>
              <w:t>Budget expenditures on leave (BEL=c*d*T1*i*e)*PF</w:t>
            </w:r>
          </w:p>
        </w:tc>
        <w:tc>
          <w:tcPr>
            <w:tcW w:w="1440" w:type="dxa"/>
            <w:tcBorders>
              <w:top w:val="nil"/>
              <w:left w:val="nil"/>
              <w:bottom w:val="single" w:sz="4" w:space="0" w:color="auto"/>
              <w:right w:val="single" w:sz="4" w:space="0" w:color="auto"/>
            </w:tcBorders>
            <w:shd w:val="clear" w:color="auto" w:fill="auto"/>
            <w:noWrap/>
            <w:vAlign w:val="center"/>
            <w:hideMark/>
          </w:tcPr>
          <w:p w14:paraId="586337E4" w14:textId="5059D387" w:rsidR="00364977" w:rsidRPr="008C4605" w:rsidRDefault="00364977" w:rsidP="00364977">
            <w:pPr>
              <w:jc w:val="right"/>
              <w:rPr>
                <w:rFonts w:ascii="Sylfaen" w:hAnsi="Sylfaen" w:cs="Calibri"/>
                <w:b/>
                <w:bCs/>
                <w:i/>
                <w:iCs/>
                <w:color w:val="000000"/>
                <w:sz w:val="22"/>
                <w:szCs w:val="22"/>
              </w:rPr>
            </w:pPr>
            <w:r>
              <w:rPr>
                <w:rFonts w:ascii="Calibri" w:hAnsi="Calibri" w:cs="Calibri"/>
                <w:b/>
                <w:bCs/>
                <w:i/>
                <w:iCs/>
                <w:color w:val="000000"/>
                <w:sz w:val="22"/>
                <w:szCs w:val="22"/>
              </w:rPr>
              <w:t>12,290,103 ₾</w:t>
            </w:r>
          </w:p>
        </w:tc>
        <w:tc>
          <w:tcPr>
            <w:tcW w:w="1440" w:type="dxa"/>
            <w:tcBorders>
              <w:top w:val="nil"/>
              <w:left w:val="nil"/>
              <w:bottom w:val="single" w:sz="4" w:space="0" w:color="auto"/>
              <w:right w:val="single" w:sz="4" w:space="0" w:color="auto"/>
            </w:tcBorders>
            <w:shd w:val="clear" w:color="auto" w:fill="auto"/>
            <w:noWrap/>
            <w:vAlign w:val="center"/>
            <w:hideMark/>
          </w:tcPr>
          <w:p w14:paraId="7163F806" w14:textId="2114BAE9" w:rsidR="00364977" w:rsidRPr="008C4605" w:rsidRDefault="00364977" w:rsidP="00364977">
            <w:pPr>
              <w:jc w:val="right"/>
              <w:rPr>
                <w:rFonts w:ascii="Sylfaen" w:hAnsi="Sylfaen" w:cs="Calibri"/>
                <w:b/>
                <w:bCs/>
                <w:i/>
                <w:iCs/>
                <w:color w:val="000000"/>
                <w:sz w:val="22"/>
                <w:szCs w:val="22"/>
              </w:rPr>
            </w:pPr>
            <w:r>
              <w:rPr>
                <w:rFonts w:ascii="Calibri" w:hAnsi="Calibri" w:cs="Calibri"/>
                <w:b/>
                <w:bCs/>
                <w:i/>
                <w:iCs/>
                <w:color w:val="000000"/>
                <w:sz w:val="22"/>
                <w:szCs w:val="22"/>
              </w:rPr>
              <w:t>0 ₾</w:t>
            </w:r>
          </w:p>
        </w:tc>
        <w:tc>
          <w:tcPr>
            <w:tcW w:w="1440" w:type="dxa"/>
            <w:tcBorders>
              <w:top w:val="nil"/>
              <w:left w:val="nil"/>
              <w:bottom w:val="single" w:sz="4" w:space="0" w:color="auto"/>
              <w:right w:val="single" w:sz="4" w:space="0" w:color="auto"/>
            </w:tcBorders>
            <w:shd w:val="clear" w:color="auto" w:fill="auto"/>
            <w:noWrap/>
            <w:vAlign w:val="center"/>
            <w:hideMark/>
          </w:tcPr>
          <w:p w14:paraId="232EE1FC" w14:textId="33534075" w:rsidR="00364977" w:rsidRPr="008C4605" w:rsidRDefault="00364977" w:rsidP="00364977">
            <w:pPr>
              <w:jc w:val="right"/>
              <w:rPr>
                <w:rFonts w:ascii="Sylfaen" w:hAnsi="Sylfaen" w:cs="Calibri"/>
                <w:b/>
                <w:bCs/>
                <w:i/>
                <w:iCs/>
                <w:color w:val="000000"/>
                <w:sz w:val="22"/>
                <w:szCs w:val="22"/>
              </w:rPr>
            </w:pPr>
            <w:r>
              <w:rPr>
                <w:rFonts w:ascii="Calibri" w:hAnsi="Calibri" w:cs="Calibri"/>
                <w:b/>
                <w:bCs/>
                <w:i/>
                <w:iCs/>
                <w:color w:val="000000"/>
                <w:sz w:val="22"/>
                <w:szCs w:val="22"/>
              </w:rPr>
              <w:t>4,664,557 ₾</w:t>
            </w:r>
          </w:p>
        </w:tc>
        <w:tc>
          <w:tcPr>
            <w:tcW w:w="1440" w:type="dxa"/>
            <w:tcBorders>
              <w:top w:val="nil"/>
              <w:left w:val="nil"/>
              <w:bottom w:val="single" w:sz="4" w:space="0" w:color="auto"/>
              <w:right w:val="single" w:sz="4" w:space="0" w:color="auto"/>
            </w:tcBorders>
            <w:shd w:val="clear" w:color="auto" w:fill="auto"/>
            <w:noWrap/>
            <w:vAlign w:val="center"/>
            <w:hideMark/>
          </w:tcPr>
          <w:p w14:paraId="58A05849" w14:textId="1BDC8ABE" w:rsidR="00364977" w:rsidRPr="008C4605" w:rsidRDefault="00364977" w:rsidP="00364977">
            <w:pPr>
              <w:jc w:val="right"/>
              <w:rPr>
                <w:rFonts w:ascii="Sylfaen" w:hAnsi="Sylfaen" w:cs="Calibri"/>
                <w:b/>
                <w:bCs/>
                <w:i/>
                <w:iCs/>
                <w:color w:val="000000"/>
                <w:sz w:val="22"/>
                <w:szCs w:val="22"/>
              </w:rPr>
            </w:pPr>
            <w:r>
              <w:rPr>
                <w:rFonts w:ascii="Calibri" w:hAnsi="Calibri" w:cs="Calibri"/>
                <w:b/>
                <w:bCs/>
                <w:i/>
                <w:iCs/>
                <w:color w:val="000000"/>
                <w:sz w:val="22"/>
                <w:szCs w:val="22"/>
              </w:rPr>
              <w:t>1,865,823 ₾</w:t>
            </w:r>
          </w:p>
        </w:tc>
        <w:tc>
          <w:tcPr>
            <w:tcW w:w="1530" w:type="dxa"/>
            <w:tcBorders>
              <w:top w:val="nil"/>
              <w:left w:val="nil"/>
              <w:bottom w:val="single" w:sz="4" w:space="0" w:color="auto"/>
              <w:right w:val="single" w:sz="4" w:space="0" w:color="auto"/>
            </w:tcBorders>
            <w:shd w:val="clear" w:color="auto" w:fill="auto"/>
            <w:noWrap/>
            <w:vAlign w:val="center"/>
            <w:hideMark/>
          </w:tcPr>
          <w:p w14:paraId="1A67DD43" w14:textId="76C36460" w:rsidR="00364977" w:rsidRPr="008C4605" w:rsidRDefault="00364977" w:rsidP="00364977">
            <w:pPr>
              <w:jc w:val="right"/>
              <w:rPr>
                <w:rFonts w:ascii="Sylfaen" w:hAnsi="Sylfaen" w:cs="Calibri"/>
                <w:b/>
                <w:bCs/>
                <w:i/>
                <w:iCs/>
                <w:color w:val="000000"/>
                <w:sz w:val="22"/>
                <w:szCs w:val="22"/>
              </w:rPr>
            </w:pPr>
            <w:r>
              <w:rPr>
                <w:rFonts w:ascii="Calibri" w:hAnsi="Calibri" w:cs="Calibri"/>
                <w:b/>
                <w:bCs/>
                <w:i/>
                <w:iCs/>
                <w:color w:val="000000"/>
                <w:sz w:val="22"/>
                <w:szCs w:val="22"/>
              </w:rPr>
              <w:t>18,820,483 ₾</w:t>
            </w:r>
          </w:p>
        </w:tc>
        <w:tc>
          <w:tcPr>
            <w:tcW w:w="1980" w:type="dxa"/>
            <w:tcBorders>
              <w:top w:val="nil"/>
              <w:left w:val="nil"/>
              <w:bottom w:val="single" w:sz="4" w:space="0" w:color="auto"/>
              <w:right w:val="single" w:sz="4" w:space="0" w:color="auto"/>
            </w:tcBorders>
            <w:shd w:val="clear" w:color="000000" w:fill="D9E1F2"/>
            <w:noWrap/>
            <w:vAlign w:val="center"/>
            <w:hideMark/>
          </w:tcPr>
          <w:p w14:paraId="1DA006AB" w14:textId="40EEB069" w:rsidR="00364977" w:rsidRPr="008C4605" w:rsidRDefault="00364977" w:rsidP="00364977">
            <w:pPr>
              <w:jc w:val="right"/>
              <w:rPr>
                <w:rFonts w:ascii="Sylfaen" w:hAnsi="Sylfaen" w:cs="Calibri"/>
                <w:b/>
                <w:bCs/>
                <w:i/>
                <w:iCs/>
                <w:color w:val="000000"/>
              </w:rPr>
            </w:pPr>
            <w:r>
              <w:rPr>
                <w:rFonts w:ascii="Calibri" w:hAnsi="Calibri" w:cs="Calibri"/>
                <w:b/>
                <w:bCs/>
                <w:i/>
                <w:iCs/>
                <w:color w:val="000000"/>
                <w:sz w:val="22"/>
                <w:szCs w:val="22"/>
              </w:rPr>
              <w:t>6,530,380 ₾</w:t>
            </w:r>
          </w:p>
        </w:tc>
      </w:tr>
      <w:tr w:rsidR="00364977" w:rsidRPr="008C4605" w14:paraId="26A6D9C5" w14:textId="77777777" w:rsidTr="006A0E15">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0BE46032" w14:textId="1FF27799" w:rsidR="00364977" w:rsidRPr="008C4605" w:rsidRDefault="00364977" w:rsidP="00364977">
            <w:pPr>
              <w:rPr>
                <w:rFonts w:ascii="Sylfaen" w:hAnsi="Sylfaen" w:cs="Calibri"/>
                <w:b/>
                <w:bCs/>
                <w:color w:val="C00000"/>
                <w:sz w:val="22"/>
                <w:szCs w:val="22"/>
              </w:rPr>
            </w:pPr>
            <w:r>
              <w:rPr>
                <w:rFonts w:ascii="Calibri" w:hAnsi="Calibri" w:cs="Calibri"/>
                <w:b/>
                <w:bCs/>
                <w:color w:val="C00000"/>
                <w:sz w:val="22"/>
                <w:szCs w:val="22"/>
              </w:rPr>
              <w:t>Net budget expenditures on leave (NBL=BRL+BE)</w:t>
            </w:r>
          </w:p>
        </w:tc>
        <w:tc>
          <w:tcPr>
            <w:tcW w:w="1440" w:type="dxa"/>
            <w:tcBorders>
              <w:top w:val="nil"/>
              <w:left w:val="nil"/>
              <w:bottom w:val="single" w:sz="4" w:space="0" w:color="auto"/>
              <w:right w:val="single" w:sz="4" w:space="0" w:color="auto"/>
            </w:tcBorders>
            <w:shd w:val="clear" w:color="auto" w:fill="auto"/>
            <w:noWrap/>
            <w:vAlign w:val="center"/>
            <w:hideMark/>
          </w:tcPr>
          <w:p w14:paraId="534B0547" w14:textId="33E2FF0D" w:rsidR="00364977" w:rsidRPr="008C4605" w:rsidRDefault="00364977" w:rsidP="00364977">
            <w:pPr>
              <w:jc w:val="right"/>
              <w:rPr>
                <w:rFonts w:ascii="Sylfaen" w:hAnsi="Sylfaen" w:cs="Calibri"/>
                <w:b/>
                <w:bCs/>
                <w:color w:val="C00000"/>
                <w:sz w:val="22"/>
                <w:szCs w:val="22"/>
              </w:rPr>
            </w:pPr>
            <w:r>
              <w:rPr>
                <w:rFonts w:ascii="Calibri" w:hAnsi="Calibri" w:cs="Calibri"/>
                <w:b/>
                <w:bCs/>
                <w:color w:val="C00000"/>
                <w:sz w:val="22"/>
                <w:szCs w:val="22"/>
              </w:rPr>
              <w:t>16,809,786 ₾</w:t>
            </w:r>
          </w:p>
        </w:tc>
        <w:tc>
          <w:tcPr>
            <w:tcW w:w="1440" w:type="dxa"/>
            <w:tcBorders>
              <w:top w:val="nil"/>
              <w:left w:val="nil"/>
              <w:bottom w:val="single" w:sz="4" w:space="0" w:color="auto"/>
              <w:right w:val="single" w:sz="4" w:space="0" w:color="auto"/>
            </w:tcBorders>
            <w:shd w:val="clear" w:color="auto" w:fill="auto"/>
            <w:noWrap/>
            <w:vAlign w:val="center"/>
            <w:hideMark/>
          </w:tcPr>
          <w:p w14:paraId="00164798" w14:textId="265F60BA" w:rsidR="00364977" w:rsidRPr="008C4605" w:rsidRDefault="00364977" w:rsidP="00364977">
            <w:pPr>
              <w:jc w:val="right"/>
              <w:rPr>
                <w:rFonts w:ascii="Sylfaen" w:hAnsi="Sylfaen" w:cs="Calibri"/>
                <w:b/>
                <w:bCs/>
                <w:color w:val="C00000"/>
                <w:sz w:val="22"/>
                <w:szCs w:val="22"/>
              </w:rPr>
            </w:pPr>
            <w:r>
              <w:rPr>
                <w:rFonts w:ascii="Calibri" w:hAnsi="Calibri" w:cs="Calibri"/>
                <w:b/>
                <w:bCs/>
                <w:color w:val="C00000"/>
                <w:sz w:val="22"/>
                <w:szCs w:val="22"/>
              </w:rPr>
              <w:t>7,874,616 ₾</w:t>
            </w:r>
          </w:p>
        </w:tc>
        <w:tc>
          <w:tcPr>
            <w:tcW w:w="1440" w:type="dxa"/>
            <w:tcBorders>
              <w:top w:val="nil"/>
              <w:left w:val="nil"/>
              <w:bottom w:val="single" w:sz="4" w:space="0" w:color="auto"/>
              <w:right w:val="single" w:sz="4" w:space="0" w:color="auto"/>
            </w:tcBorders>
            <w:shd w:val="clear" w:color="auto" w:fill="auto"/>
            <w:noWrap/>
            <w:vAlign w:val="center"/>
            <w:hideMark/>
          </w:tcPr>
          <w:p w14:paraId="71C53AAD" w14:textId="340E9298" w:rsidR="00364977" w:rsidRPr="008C4605" w:rsidRDefault="00364977" w:rsidP="00364977">
            <w:pPr>
              <w:jc w:val="right"/>
              <w:rPr>
                <w:rFonts w:ascii="Sylfaen" w:hAnsi="Sylfaen" w:cs="Calibri"/>
                <w:b/>
                <w:bCs/>
                <w:color w:val="C00000"/>
                <w:sz w:val="22"/>
                <w:szCs w:val="22"/>
              </w:rPr>
            </w:pPr>
            <w:r>
              <w:rPr>
                <w:rFonts w:ascii="Calibri" w:hAnsi="Calibri" w:cs="Calibri"/>
                <w:b/>
                <w:bCs/>
                <w:color w:val="C00000"/>
                <w:sz w:val="22"/>
                <w:szCs w:val="22"/>
              </w:rPr>
              <w:t>5,597,468 ₾</w:t>
            </w:r>
          </w:p>
        </w:tc>
        <w:tc>
          <w:tcPr>
            <w:tcW w:w="1440" w:type="dxa"/>
            <w:tcBorders>
              <w:top w:val="nil"/>
              <w:left w:val="nil"/>
              <w:bottom w:val="single" w:sz="4" w:space="0" w:color="auto"/>
              <w:right w:val="single" w:sz="4" w:space="0" w:color="auto"/>
            </w:tcBorders>
            <w:shd w:val="clear" w:color="auto" w:fill="auto"/>
            <w:noWrap/>
            <w:vAlign w:val="center"/>
            <w:hideMark/>
          </w:tcPr>
          <w:p w14:paraId="36690259" w14:textId="2E1A8E96" w:rsidR="00364977" w:rsidRPr="008C4605" w:rsidRDefault="00364977" w:rsidP="00364977">
            <w:pPr>
              <w:jc w:val="right"/>
              <w:rPr>
                <w:rFonts w:ascii="Sylfaen" w:hAnsi="Sylfaen" w:cs="Calibri"/>
                <w:b/>
                <w:bCs/>
                <w:color w:val="C00000"/>
                <w:sz w:val="22"/>
                <w:szCs w:val="22"/>
              </w:rPr>
            </w:pPr>
            <w:r>
              <w:rPr>
                <w:rFonts w:ascii="Calibri" w:hAnsi="Calibri" w:cs="Calibri"/>
                <w:b/>
                <w:bCs/>
                <w:color w:val="C00000"/>
                <w:sz w:val="22"/>
                <w:szCs w:val="22"/>
              </w:rPr>
              <w:t>2,278,969 ₾</w:t>
            </w:r>
          </w:p>
        </w:tc>
        <w:tc>
          <w:tcPr>
            <w:tcW w:w="1530" w:type="dxa"/>
            <w:tcBorders>
              <w:top w:val="nil"/>
              <w:left w:val="nil"/>
              <w:bottom w:val="single" w:sz="4" w:space="0" w:color="auto"/>
              <w:right w:val="single" w:sz="4" w:space="0" w:color="auto"/>
            </w:tcBorders>
            <w:shd w:val="clear" w:color="auto" w:fill="auto"/>
            <w:noWrap/>
            <w:vAlign w:val="center"/>
            <w:hideMark/>
          </w:tcPr>
          <w:p w14:paraId="758BEF6A" w14:textId="4BDCE144" w:rsidR="00364977" w:rsidRPr="008C4605" w:rsidRDefault="00364977" w:rsidP="00364977">
            <w:pPr>
              <w:jc w:val="right"/>
              <w:rPr>
                <w:rFonts w:ascii="Sylfaen" w:hAnsi="Sylfaen" w:cs="Calibri"/>
                <w:b/>
                <w:bCs/>
                <w:color w:val="C00000"/>
                <w:sz w:val="22"/>
                <w:szCs w:val="22"/>
              </w:rPr>
            </w:pPr>
            <w:r>
              <w:rPr>
                <w:rFonts w:ascii="Calibri" w:hAnsi="Calibri" w:cs="Calibri"/>
                <w:b/>
                <w:bCs/>
                <w:color w:val="C00000"/>
                <w:sz w:val="22"/>
                <w:szCs w:val="22"/>
              </w:rPr>
              <w:t>32,560,839 ₾</w:t>
            </w:r>
          </w:p>
        </w:tc>
        <w:tc>
          <w:tcPr>
            <w:tcW w:w="1980" w:type="dxa"/>
            <w:tcBorders>
              <w:top w:val="nil"/>
              <w:left w:val="nil"/>
              <w:bottom w:val="single" w:sz="4" w:space="0" w:color="auto"/>
              <w:right w:val="single" w:sz="4" w:space="0" w:color="auto"/>
            </w:tcBorders>
            <w:shd w:val="clear" w:color="000000" w:fill="D9E1F2"/>
            <w:noWrap/>
            <w:vAlign w:val="center"/>
            <w:hideMark/>
          </w:tcPr>
          <w:p w14:paraId="146CA29B" w14:textId="73BAC032" w:rsidR="00364977" w:rsidRPr="008C4605" w:rsidRDefault="00364977" w:rsidP="00364977">
            <w:pPr>
              <w:jc w:val="right"/>
              <w:rPr>
                <w:rFonts w:ascii="Sylfaen" w:hAnsi="Sylfaen" w:cs="Calibri"/>
                <w:b/>
                <w:bCs/>
                <w:color w:val="C00000"/>
              </w:rPr>
            </w:pPr>
            <w:r>
              <w:rPr>
                <w:rFonts w:ascii="Calibri" w:hAnsi="Calibri" w:cs="Calibri"/>
                <w:b/>
                <w:bCs/>
                <w:color w:val="C00000"/>
              </w:rPr>
              <w:t>7,876,438 ₾</w:t>
            </w:r>
          </w:p>
        </w:tc>
      </w:tr>
      <w:tr w:rsidR="00364977" w:rsidRPr="008C4605" w14:paraId="18787151" w14:textId="77777777" w:rsidTr="006A0E15">
        <w:tc>
          <w:tcPr>
            <w:tcW w:w="6480" w:type="dxa"/>
            <w:tcBorders>
              <w:top w:val="nil"/>
              <w:left w:val="single" w:sz="4" w:space="0" w:color="auto"/>
              <w:bottom w:val="single" w:sz="4" w:space="0" w:color="auto"/>
              <w:right w:val="single" w:sz="4" w:space="0" w:color="auto"/>
            </w:tcBorders>
            <w:shd w:val="clear" w:color="000000" w:fill="D9E1F2"/>
            <w:noWrap/>
            <w:vAlign w:val="center"/>
            <w:hideMark/>
          </w:tcPr>
          <w:p w14:paraId="69FD1CA7" w14:textId="5E6C3DD7" w:rsidR="00364977" w:rsidRPr="008C4605" w:rsidRDefault="00364977" w:rsidP="00364977">
            <w:pPr>
              <w:rPr>
                <w:rFonts w:ascii="Sylfaen" w:hAnsi="Sylfaen" w:cs="Calibri"/>
                <w:b/>
                <w:bCs/>
                <w:i/>
                <w:iCs/>
                <w:sz w:val="22"/>
                <w:szCs w:val="22"/>
              </w:rPr>
            </w:pPr>
            <w:r>
              <w:rPr>
                <w:rFonts w:ascii="Calibri" w:hAnsi="Calibri" w:cs="Calibri"/>
                <w:b/>
                <w:bCs/>
                <w:i/>
                <w:iCs/>
                <w:sz w:val="22"/>
                <w:szCs w:val="22"/>
              </w:rPr>
              <w:t>Private sector expenditures on leave (PEL=c*d*X1*i*e)*(1-PF)</w:t>
            </w:r>
          </w:p>
        </w:tc>
        <w:tc>
          <w:tcPr>
            <w:tcW w:w="1440" w:type="dxa"/>
            <w:tcBorders>
              <w:top w:val="nil"/>
              <w:left w:val="nil"/>
              <w:bottom w:val="single" w:sz="4" w:space="0" w:color="auto"/>
              <w:right w:val="single" w:sz="4" w:space="0" w:color="auto"/>
            </w:tcBorders>
            <w:shd w:val="clear" w:color="auto" w:fill="auto"/>
            <w:noWrap/>
            <w:vAlign w:val="center"/>
            <w:hideMark/>
          </w:tcPr>
          <w:p w14:paraId="2E411473" w14:textId="798D4EB9" w:rsidR="00364977" w:rsidRPr="008C4605" w:rsidRDefault="00364977" w:rsidP="00364977">
            <w:pPr>
              <w:jc w:val="right"/>
              <w:rPr>
                <w:rFonts w:ascii="Sylfaen" w:hAnsi="Sylfaen" w:cs="Calibri"/>
                <w:b/>
                <w:bCs/>
                <w:i/>
                <w:iCs/>
                <w:sz w:val="22"/>
                <w:szCs w:val="22"/>
              </w:rPr>
            </w:pPr>
            <w:r>
              <w:rPr>
                <w:rFonts w:ascii="Calibri" w:hAnsi="Calibri" w:cs="Calibri"/>
                <w:b/>
                <w:bCs/>
                <w:i/>
                <w:iCs/>
                <w:sz w:val="22"/>
                <w:szCs w:val="22"/>
              </w:rPr>
              <w:t>0 ₾</w:t>
            </w:r>
          </w:p>
        </w:tc>
        <w:tc>
          <w:tcPr>
            <w:tcW w:w="1440" w:type="dxa"/>
            <w:tcBorders>
              <w:top w:val="nil"/>
              <w:left w:val="nil"/>
              <w:bottom w:val="single" w:sz="4" w:space="0" w:color="auto"/>
              <w:right w:val="single" w:sz="4" w:space="0" w:color="auto"/>
            </w:tcBorders>
            <w:shd w:val="clear" w:color="auto" w:fill="auto"/>
            <w:noWrap/>
            <w:vAlign w:val="center"/>
            <w:hideMark/>
          </w:tcPr>
          <w:p w14:paraId="11BA5B31" w14:textId="3D120572" w:rsidR="00364977" w:rsidRPr="008C4605" w:rsidRDefault="00364977" w:rsidP="00364977">
            <w:pPr>
              <w:jc w:val="right"/>
              <w:rPr>
                <w:rFonts w:ascii="Sylfaen" w:hAnsi="Sylfaen" w:cs="Calibri"/>
                <w:b/>
                <w:bCs/>
                <w:i/>
                <w:iCs/>
                <w:sz w:val="22"/>
                <w:szCs w:val="22"/>
              </w:rPr>
            </w:pPr>
            <w:r>
              <w:rPr>
                <w:rFonts w:ascii="Calibri" w:hAnsi="Calibri" w:cs="Calibri"/>
                <w:b/>
                <w:bCs/>
                <w:i/>
                <w:iCs/>
                <w:sz w:val="22"/>
                <w:szCs w:val="22"/>
              </w:rPr>
              <w:t>0 ₾</w:t>
            </w:r>
          </w:p>
        </w:tc>
        <w:tc>
          <w:tcPr>
            <w:tcW w:w="1440" w:type="dxa"/>
            <w:tcBorders>
              <w:top w:val="nil"/>
              <w:left w:val="nil"/>
              <w:bottom w:val="single" w:sz="4" w:space="0" w:color="auto"/>
              <w:right w:val="single" w:sz="4" w:space="0" w:color="auto"/>
            </w:tcBorders>
            <w:shd w:val="clear" w:color="auto" w:fill="auto"/>
            <w:noWrap/>
            <w:vAlign w:val="center"/>
            <w:hideMark/>
          </w:tcPr>
          <w:p w14:paraId="3549315B" w14:textId="7767B22A" w:rsidR="00364977" w:rsidRPr="008C4605" w:rsidRDefault="00364977" w:rsidP="00364977">
            <w:pPr>
              <w:jc w:val="right"/>
              <w:rPr>
                <w:rFonts w:ascii="Sylfaen" w:hAnsi="Sylfaen" w:cs="Calibri"/>
                <w:b/>
                <w:bCs/>
                <w:i/>
                <w:iCs/>
                <w:sz w:val="22"/>
                <w:szCs w:val="22"/>
              </w:rPr>
            </w:pPr>
            <w:r>
              <w:rPr>
                <w:rFonts w:ascii="Calibri" w:hAnsi="Calibri" w:cs="Calibri"/>
                <w:b/>
                <w:bCs/>
                <w:i/>
                <w:iCs/>
                <w:sz w:val="22"/>
                <w:szCs w:val="22"/>
              </w:rPr>
              <w:t>0 ₾</w:t>
            </w:r>
          </w:p>
        </w:tc>
        <w:tc>
          <w:tcPr>
            <w:tcW w:w="1440" w:type="dxa"/>
            <w:tcBorders>
              <w:top w:val="nil"/>
              <w:left w:val="nil"/>
              <w:bottom w:val="single" w:sz="4" w:space="0" w:color="auto"/>
              <w:right w:val="single" w:sz="4" w:space="0" w:color="auto"/>
            </w:tcBorders>
            <w:shd w:val="clear" w:color="auto" w:fill="auto"/>
            <w:noWrap/>
            <w:vAlign w:val="center"/>
            <w:hideMark/>
          </w:tcPr>
          <w:p w14:paraId="53F73FA2" w14:textId="602AE799" w:rsidR="00364977" w:rsidRPr="008C4605" w:rsidRDefault="00364977" w:rsidP="00364977">
            <w:pPr>
              <w:jc w:val="right"/>
              <w:rPr>
                <w:rFonts w:ascii="Sylfaen" w:hAnsi="Sylfaen" w:cs="Calibri"/>
                <w:b/>
                <w:bCs/>
                <w:i/>
                <w:iCs/>
                <w:sz w:val="22"/>
                <w:szCs w:val="22"/>
              </w:rPr>
            </w:pPr>
            <w:r>
              <w:rPr>
                <w:rFonts w:ascii="Calibri" w:hAnsi="Calibri" w:cs="Calibri"/>
                <w:b/>
                <w:bCs/>
                <w:i/>
                <w:iCs/>
                <w:sz w:val="22"/>
                <w:szCs w:val="22"/>
              </w:rPr>
              <w:t>0 ₾</w:t>
            </w:r>
          </w:p>
        </w:tc>
        <w:tc>
          <w:tcPr>
            <w:tcW w:w="1530" w:type="dxa"/>
            <w:tcBorders>
              <w:top w:val="nil"/>
              <w:left w:val="nil"/>
              <w:bottom w:val="single" w:sz="4" w:space="0" w:color="auto"/>
              <w:right w:val="single" w:sz="4" w:space="0" w:color="auto"/>
            </w:tcBorders>
            <w:shd w:val="clear" w:color="auto" w:fill="auto"/>
            <w:noWrap/>
            <w:vAlign w:val="center"/>
            <w:hideMark/>
          </w:tcPr>
          <w:p w14:paraId="4F50FFF2" w14:textId="6903B99D" w:rsidR="00364977" w:rsidRPr="008C4605" w:rsidRDefault="00364977" w:rsidP="00364977">
            <w:pPr>
              <w:jc w:val="right"/>
              <w:rPr>
                <w:rFonts w:ascii="Sylfaen" w:hAnsi="Sylfaen" w:cs="Calibri"/>
                <w:b/>
                <w:bCs/>
                <w:i/>
                <w:iCs/>
                <w:sz w:val="22"/>
                <w:szCs w:val="22"/>
              </w:rPr>
            </w:pPr>
            <w:r>
              <w:rPr>
                <w:rFonts w:ascii="Calibri" w:hAnsi="Calibri" w:cs="Calibri"/>
                <w:b/>
                <w:bCs/>
                <w:i/>
                <w:iCs/>
                <w:sz w:val="22"/>
                <w:szCs w:val="22"/>
              </w:rPr>
              <w:t>0 ₾</w:t>
            </w:r>
          </w:p>
        </w:tc>
        <w:tc>
          <w:tcPr>
            <w:tcW w:w="1980" w:type="dxa"/>
            <w:tcBorders>
              <w:top w:val="nil"/>
              <w:left w:val="nil"/>
              <w:bottom w:val="single" w:sz="4" w:space="0" w:color="auto"/>
              <w:right w:val="single" w:sz="4" w:space="0" w:color="auto"/>
            </w:tcBorders>
            <w:shd w:val="clear" w:color="000000" w:fill="D9E1F2"/>
            <w:noWrap/>
            <w:vAlign w:val="center"/>
            <w:hideMark/>
          </w:tcPr>
          <w:p w14:paraId="7177B570" w14:textId="4EF49E7E" w:rsidR="00364977" w:rsidRPr="008C4605" w:rsidRDefault="00364977" w:rsidP="00364977">
            <w:pPr>
              <w:jc w:val="right"/>
              <w:rPr>
                <w:rFonts w:ascii="Sylfaen" w:hAnsi="Sylfaen" w:cs="Calibri"/>
                <w:b/>
                <w:bCs/>
                <w:i/>
                <w:iCs/>
              </w:rPr>
            </w:pPr>
            <w:r>
              <w:rPr>
                <w:rFonts w:ascii="Calibri" w:hAnsi="Calibri" w:cs="Calibri"/>
                <w:b/>
                <w:bCs/>
                <w:i/>
                <w:iCs/>
                <w:sz w:val="22"/>
                <w:szCs w:val="22"/>
              </w:rPr>
              <w:t>0 ₾</w:t>
            </w:r>
          </w:p>
        </w:tc>
      </w:tr>
    </w:tbl>
    <w:p w14:paraId="23D92116" w14:textId="3A23884B" w:rsidR="006A0E15" w:rsidRPr="008C4605" w:rsidRDefault="006A0E15" w:rsidP="00EC340A">
      <w:pPr>
        <w:spacing w:after="240"/>
        <w:jc w:val="both"/>
        <w:rPr>
          <w:rFonts w:ascii="Sylfaen" w:hAnsi="Sylfaen"/>
        </w:rPr>
      </w:pPr>
    </w:p>
    <w:p w14:paraId="253B6954" w14:textId="77777777" w:rsidR="006A0E15" w:rsidRPr="008C4605" w:rsidRDefault="006A0E15" w:rsidP="006A0E15">
      <w:pPr>
        <w:rPr>
          <w:rFonts w:ascii="Sylfaen" w:hAnsi="Sylfaen"/>
        </w:rPr>
      </w:pPr>
    </w:p>
    <w:p w14:paraId="00306A69" w14:textId="73447D73" w:rsidR="006A0E15" w:rsidRPr="008C4605" w:rsidRDefault="006A0E15" w:rsidP="006A0E15">
      <w:pPr>
        <w:rPr>
          <w:rFonts w:ascii="Sylfaen" w:hAnsi="Sylfaen"/>
        </w:rPr>
      </w:pPr>
    </w:p>
    <w:p w14:paraId="258D9EFD" w14:textId="45190D47" w:rsidR="006A0E15" w:rsidRPr="008C4605" w:rsidRDefault="006A0E15" w:rsidP="006A0E15">
      <w:pPr>
        <w:tabs>
          <w:tab w:val="left" w:pos="2967"/>
        </w:tabs>
        <w:rPr>
          <w:rFonts w:ascii="Sylfaen" w:hAnsi="Sylfaen"/>
        </w:rPr>
      </w:pPr>
      <w:r w:rsidRPr="008C4605">
        <w:rPr>
          <w:rFonts w:ascii="Sylfaen" w:hAnsi="Sylfaen"/>
        </w:rPr>
        <w:tab/>
      </w:r>
    </w:p>
    <w:p w14:paraId="207145EF" w14:textId="77777777" w:rsidR="009F2E23" w:rsidRPr="008C4605" w:rsidRDefault="009F2E23" w:rsidP="006A0E15">
      <w:pPr>
        <w:tabs>
          <w:tab w:val="left" w:pos="2967"/>
        </w:tabs>
        <w:rPr>
          <w:rFonts w:ascii="Sylfaen" w:hAnsi="Sylfaen"/>
        </w:rPr>
      </w:pPr>
    </w:p>
    <w:p w14:paraId="24F3FCB5" w14:textId="77777777" w:rsidR="009F2E23" w:rsidRPr="008C4605" w:rsidRDefault="009F2E23" w:rsidP="006A0E15">
      <w:pPr>
        <w:tabs>
          <w:tab w:val="left" w:pos="2967"/>
        </w:tabs>
        <w:rPr>
          <w:rFonts w:ascii="Sylfaen" w:hAnsi="Sylfaen"/>
        </w:rPr>
        <w:sectPr w:rsidR="009F2E23" w:rsidRPr="008C4605" w:rsidSect="006A0E15">
          <w:pgSz w:w="16840" w:h="11900" w:orient="landscape"/>
          <w:pgMar w:top="0" w:right="1440" w:bottom="20" w:left="1440" w:header="706" w:footer="706" w:gutter="0"/>
          <w:cols w:space="708"/>
          <w:docGrid w:linePitch="360"/>
        </w:sectPr>
      </w:pPr>
    </w:p>
    <w:sdt>
      <w:sdtPr>
        <w:rPr>
          <w:rFonts w:ascii="Sylfaen" w:eastAsia="Times New Roman" w:hAnsi="Sylfaen" w:cs="Times New Roman"/>
          <w:color w:val="auto"/>
          <w:sz w:val="24"/>
          <w:szCs w:val="24"/>
        </w:rPr>
        <w:id w:val="1151339538"/>
        <w:docPartObj>
          <w:docPartGallery w:val="Bibliographies"/>
          <w:docPartUnique/>
        </w:docPartObj>
      </w:sdtPr>
      <w:sdtEndPr/>
      <w:sdtContent>
        <w:p w14:paraId="1D8F9FD3" w14:textId="51312772" w:rsidR="008C4605" w:rsidRPr="008C4605" w:rsidRDefault="008C4605" w:rsidP="008C4605">
          <w:pPr>
            <w:pStyle w:val="Heading1"/>
            <w:jc w:val="both"/>
            <w:rPr>
              <w:rFonts w:ascii="Sylfaen" w:hAnsi="Sylfaen"/>
            </w:rPr>
          </w:pPr>
          <w:r w:rsidRPr="008C4605">
            <w:rPr>
              <w:rFonts w:ascii="Sylfaen" w:hAnsi="Sylfaen"/>
            </w:rPr>
            <w:t>References</w:t>
          </w:r>
        </w:p>
        <w:sdt>
          <w:sdtPr>
            <w:rPr>
              <w:rFonts w:ascii="Sylfaen" w:hAnsi="Sylfaen"/>
            </w:rPr>
            <w:id w:val="-573587230"/>
            <w:bibliography/>
          </w:sdtPr>
          <w:sdtEndPr/>
          <w:sdtContent>
            <w:p w14:paraId="5B6AE948" w14:textId="77777777" w:rsidR="008C4605" w:rsidRPr="008C4605" w:rsidRDefault="008C4605" w:rsidP="008C4605">
              <w:pPr>
                <w:pStyle w:val="Bibliography"/>
                <w:ind w:left="720" w:hanging="720"/>
                <w:jc w:val="both"/>
                <w:rPr>
                  <w:rFonts w:ascii="Sylfaen" w:hAnsi="Sylfaen"/>
                  <w:noProof/>
                </w:rPr>
              </w:pPr>
              <w:r w:rsidRPr="008C4605">
                <w:rPr>
                  <w:rFonts w:ascii="Sylfaen" w:hAnsi="Sylfaen"/>
                </w:rPr>
                <w:fldChar w:fldCharType="begin"/>
              </w:r>
              <w:r w:rsidRPr="008C4605">
                <w:rPr>
                  <w:rFonts w:ascii="Sylfaen" w:hAnsi="Sylfaen"/>
                </w:rPr>
                <w:instrText xml:space="preserve"> BIBLIOGRAPHY </w:instrText>
              </w:r>
              <w:r w:rsidRPr="008C4605">
                <w:rPr>
                  <w:rFonts w:ascii="Sylfaen" w:hAnsi="Sylfaen"/>
                </w:rPr>
                <w:fldChar w:fldCharType="separate"/>
              </w:r>
              <w:r w:rsidRPr="008C4605">
                <w:rPr>
                  <w:rFonts w:ascii="Sylfaen" w:hAnsi="Sylfaen"/>
                  <w:noProof/>
                </w:rPr>
                <w:t xml:space="preserve">Crompton, R. (2006). Employment and the Family The Reconfiguration of Work and Family Life in Contemporary Societies. </w:t>
              </w:r>
              <w:r w:rsidRPr="008C4605">
                <w:rPr>
                  <w:rFonts w:ascii="Sylfaen" w:hAnsi="Sylfaen"/>
                  <w:i/>
                  <w:iCs/>
                  <w:noProof/>
                </w:rPr>
                <w:t>Cambridge University Press.</w:t>
              </w:r>
              <w:r w:rsidRPr="008C4605">
                <w:rPr>
                  <w:rFonts w:ascii="Sylfaen" w:hAnsi="Sylfaen"/>
                  <w:noProof/>
                </w:rPr>
                <w:t xml:space="preserve"> </w:t>
              </w:r>
            </w:p>
            <w:p w14:paraId="2F845104" w14:textId="77777777" w:rsidR="008C4605" w:rsidRPr="008C4605" w:rsidRDefault="008C4605" w:rsidP="008C4605">
              <w:pPr>
                <w:pStyle w:val="Bibliography"/>
                <w:ind w:left="720" w:hanging="720"/>
                <w:jc w:val="both"/>
                <w:rPr>
                  <w:rFonts w:ascii="Sylfaen" w:hAnsi="Sylfaen"/>
                  <w:noProof/>
                </w:rPr>
              </w:pPr>
              <w:r w:rsidRPr="008C4605">
                <w:rPr>
                  <w:rFonts w:ascii="Sylfaen" w:hAnsi="Sylfaen"/>
                  <w:noProof/>
                </w:rPr>
                <w:t xml:space="preserve">Duvander, A., &amp; Andersson, G. (2006). Gender Equality and Fertility in Sweden. </w:t>
              </w:r>
              <w:r w:rsidRPr="008C4605">
                <w:rPr>
                  <w:rFonts w:ascii="Sylfaen" w:hAnsi="Sylfaen"/>
                  <w:i/>
                  <w:iCs/>
                  <w:noProof/>
                </w:rPr>
                <w:t>Marriage &amp; Family Review</w:t>
              </w:r>
              <w:r w:rsidRPr="008C4605">
                <w:rPr>
                  <w:rFonts w:ascii="Sylfaen" w:hAnsi="Sylfaen"/>
                  <w:noProof/>
                </w:rPr>
                <w:t>, pp. 39 (1–2): 121–142.</w:t>
              </w:r>
            </w:p>
            <w:p w14:paraId="0224C27A" w14:textId="77777777" w:rsidR="008C4605" w:rsidRPr="008C4605" w:rsidRDefault="008C4605" w:rsidP="008C4605">
              <w:pPr>
                <w:pStyle w:val="Bibliography"/>
                <w:ind w:left="720" w:hanging="720"/>
                <w:jc w:val="both"/>
                <w:rPr>
                  <w:rFonts w:ascii="Sylfaen" w:hAnsi="Sylfaen"/>
                  <w:noProof/>
                </w:rPr>
              </w:pPr>
              <w:r w:rsidRPr="008C4605">
                <w:rPr>
                  <w:rFonts w:ascii="Sylfaen" w:hAnsi="Sylfaen"/>
                  <w:noProof/>
                </w:rPr>
                <w:t xml:space="preserve">European Parliament. (2014). </w:t>
              </w:r>
              <w:r w:rsidRPr="008C4605">
                <w:rPr>
                  <w:rFonts w:ascii="Sylfaen" w:hAnsi="Sylfaen"/>
                  <w:i/>
                  <w:iCs/>
                  <w:noProof/>
                </w:rPr>
                <w:t>A new strategy for gender equality post 2015.</w:t>
              </w:r>
              <w:r w:rsidRPr="008C4605">
                <w:rPr>
                  <w:rFonts w:ascii="Sylfaen" w:hAnsi="Sylfaen"/>
                  <w:noProof/>
                </w:rPr>
                <w:t xml:space="preserve"> European Parliament.</w:t>
              </w:r>
            </w:p>
            <w:p w14:paraId="57456263" w14:textId="77777777" w:rsidR="008C4605" w:rsidRPr="008C4605" w:rsidRDefault="008C4605" w:rsidP="008C4605">
              <w:pPr>
                <w:pStyle w:val="Bibliography"/>
                <w:ind w:left="720" w:hanging="720"/>
                <w:jc w:val="both"/>
                <w:rPr>
                  <w:rFonts w:ascii="Sylfaen" w:hAnsi="Sylfaen"/>
                  <w:noProof/>
                </w:rPr>
              </w:pPr>
              <w:r w:rsidRPr="008C4605">
                <w:rPr>
                  <w:rFonts w:ascii="Sylfaen" w:hAnsi="Sylfaen"/>
                  <w:noProof/>
                </w:rPr>
                <w:t xml:space="preserve">Heening, T., &amp; Urth, H. (2010). </w:t>
              </w:r>
              <w:r w:rsidRPr="008C4605">
                <w:rPr>
                  <w:rFonts w:ascii="Sylfaen" w:hAnsi="Sylfaen"/>
                  <w:i/>
                  <w:iCs/>
                  <w:noProof/>
                </w:rPr>
                <w:t>Costs and Benefits of Maternity and Paternity Leave.” European Parliament.</w:t>
              </w:r>
              <w:r w:rsidRPr="008C4605">
                <w:rPr>
                  <w:rFonts w:ascii="Sylfaen" w:hAnsi="Sylfaen"/>
                  <w:noProof/>
                </w:rPr>
                <w:t xml:space="preserve"> WORKSHOP FEMM/EMPL.</w:t>
              </w:r>
            </w:p>
            <w:p w14:paraId="1BDC6648" w14:textId="77777777" w:rsidR="008C4605" w:rsidRPr="008C4605" w:rsidRDefault="008C4605" w:rsidP="008C4605">
              <w:pPr>
                <w:pStyle w:val="Bibliography"/>
                <w:ind w:left="720" w:hanging="720"/>
                <w:jc w:val="both"/>
                <w:rPr>
                  <w:rFonts w:ascii="Sylfaen" w:hAnsi="Sylfaen"/>
                  <w:noProof/>
                </w:rPr>
              </w:pPr>
              <w:r w:rsidRPr="008C4605">
                <w:rPr>
                  <w:rFonts w:ascii="Sylfaen" w:hAnsi="Sylfaen"/>
                  <w:noProof/>
                </w:rPr>
                <w:t xml:space="preserve">Huerta, C., Adema, W., Baxter, J., Han, J., Lausten, M., Lee, R., &amp; Waldfogel, J. (2013). </w:t>
              </w:r>
              <w:r w:rsidRPr="008C4605">
                <w:rPr>
                  <w:rFonts w:ascii="Sylfaen" w:hAnsi="Sylfaen"/>
                  <w:i/>
                  <w:iCs/>
                  <w:noProof/>
                </w:rPr>
                <w:t>Fathers’ Leave, Fathers’ Involvement and Child Development.</w:t>
              </w:r>
              <w:r w:rsidRPr="008C4605">
                <w:rPr>
                  <w:rFonts w:ascii="Sylfaen" w:hAnsi="Sylfaen"/>
                  <w:noProof/>
                </w:rPr>
                <w:t xml:space="preserve"> OECD Social Employment and Migration Working Papers.</w:t>
              </w:r>
            </w:p>
            <w:p w14:paraId="714C9B5D" w14:textId="77777777" w:rsidR="008C4605" w:rsidRPr="008C4605" w:rsidRDefault="008C4605" w:rsidP="008C4605">
              <w:pPr>
                <w:pStyle w:val="Bibliography"/>
                <w:ind w:left="720" w:hanging="720"/>
                <w:jc w:val="both"/>
                <w:rPr>
                  <w:rFonts w:ascii="Sylfaen" w:hAnsi="Sylfaen"/>
                  <w:noProof/>
                </w:rPr>
              </w:pPr>
              <w:r w:rsidRPr="008C4605">
                <w:rPr>
                  <w:rFonts w:ascii="Sylfaen" w:hAnsi="Sylfaen"/>
                  <w:noProof/>
                </w:rPr>
                <w:t xml:space="preserve">Miani, C., &amp; Hoorens, S. (2014). </w:t>
              </w:r>
              <w:r w:rsidRPr="008C4605">
                <w:rPr>
                  <w:rFonts w:ascii="Sylfaen" w:hAnsi="Sylfaen"/>
                  <w:i/>
                  <w:iCs/>
                  <w:noProof/>
                </w:rPr>
                <w:t>Single parents and employment in Europe.</w:t>
              </w:r>
              <w:r w:rsidRPr="008C4605">
                <w:rPr>
                  <w:rFonts w:ascii="Sylfaen" w:hAnsi="Sylfaen"/>
                  <w:noProof/>
                </w:rPr>
                <w:t xml:space="preserve"> European Commission.</w:t>
              </w:r>
            </w:p>
            <w:p w14:paraId="22F13C5E" w14:textId="77777777" w:rsidR="008C4605" w:rsidRPr="008C4605" w:rsidRDefault="008C4605" w:rsidP="008C4605">
              <w:pPr>
                <w:pStyle w:val="Bibliography"/>
                <w:ind w:left="720" w:hanging="720"/>
                <w:jc w:val="both"/>
                <w:rPr>
                  <w:rFonts w:ascii="Sylfaen" w:hAnsi="Sylfaen"/>
                  <w:noProof/>
                </w:rPr>
              </w:pPr>
              <w:r w:rsidRPr="008C4605">
                <w:rPr>
                  <w:rFonts w:ascii="Sylfaen" w:hAnsi="Sylfaen"/>
                  <w:noProof/>
                </w:rPr>
                <w:t xml:space="preserve">Oláh, L. (2003). Gendering fertility: Second births in Sweden and Hungary. </w:t>
              </w:r>
              <w:r w:rsidRPr="008C4605">
                <w:rPr>
                  <w:rFonts w:ascii="Sylfaen" w:hAnsi="Sylfaen"/>
                  <w:i/>
                  <w:iCs/>
                  <w:noProof/>
                </w:rPr>
                <w:t xml:space="preserve">Population Research and Policy Review </w:t>
              </w:r>
              <w:r w:rsidRPr="008C4605">
                <w:rPr>
                  <w:rFonts w:ascii="Sylfaen" w:hAnsi="Sylfaen"/>
                  <w:noProof/>
                </w:rPr>
                <w:t>, pp. 22 (2): 171–200.</w:t>
              </w:r>
            </w:p>
            <w:p w14:paraId="1BA5A61C" w14:textId="77777777" w:rsidR="008C4605" w:rsidRPr="008C4605" w:rsidRDefault="008C4605" w:rsidP="008C4605">
              <w:pPr>
                <w:pStyle w:val="Bibliography"/>
                <w:ind w:left="720" w:hanging="720"/>
                <w:jc w:val="both"/>
                <w:rPr>
                  <w:rFonts w:ascii="Sylfaen" w:hAnsi="Sylfaen"/>
                  <w:noProof/>
                </w:rPr>
              </w:pPr>
              <w:r w:rsidRPr="008C4605">
                <w:rPr>
                  <w:rFonts w:ascii="Sylfaen" w:hAnsi="Sylfaen"/>
                  <w:noProof/>
                </w:rPr>
                <w:t xml:space="preserve">Tinios, P., Bettio, F., &amp; Betti, G. (2015). </w:t>
              </w:r>
              <w:r w:rsidRPr="008C4605">
                <w:rPr>
                  <w:rFonts w:ascii="Sylfaen" w:hAnsi="Sylfaen"/>
                  <w:i/>
                  <w:iCs/>
                  <w:noProof/>
                </w:rPr>
                <w:t>Men, Women and Pensions.</w:t>
              </w:r>
              <w:r w:rsidRPr="008C4605">
                <w:rPr>
                  <w:rFonts w:ascii="Sylfaen" w:hAnsi="Sylfaen"/>
                  <w:noProof/>
                </w:rPr>
                <w:t xml:space="preserve"> European Commission.</w:t>
              </w:r>
            </w:p>
            <w:p w14:paraId="29F3313A" w14:textId="3CE25058" w:rsidR="008C4605" w:rsidRPr="008C4605" w:rsidRDefault="008C4605" w:rsidP="008C4605">
              <w:pPr>
                <w:jc w:val="both"/>
                <w:rPr>
                  <w:rFonts w:ascii="Sylfaen" w:hAnsi="Sylfaen"/>
                </w:rPr>
              </w:pPr>
              <w:r w:rsidRPr="008C4605">
                <w:rPr>
                  <w:rFonts w:ascii="Sylfaen" w:hAnsi="Sylfaen"/>
                  <w:b/>
                  <w:bCs/>
                  <w:noProof/>
                </w:rPr>
                <w:fldChar w:fldCharType="end"/>
              </w:r>
            </w:p>
          </w:sdtContent>
        </w:sdt>
      </w:sdtContent>
    </w:sdt>
    <w:p w14:paraId="3DEB51B3" w14:textId="07AA2256" w:rsidR="009F2E23" w:rsidRPr="008C4605" w:rsidRDefault="009F2E23" w:rsidP="008C4605">
      <w:pPr>
        <w:tabs>
          <w:tab w:val="left" w:pos="2967"/>
        </w:tabs>
        <w:rPr>
          <w:rFonts w:ascii="Sylfaen" w:hAnsi="Sylfaen"/>
        </w:rPr>
      </w:pPr>
    </w:p>
    <w:sectPr w:rsidR="009F2E23" w:rsidRPr="008C4605" w:rsidSect="008C4605">
      <w:pgSz w:w="11909" w:h="16834" w:code="9"/>
      <w:pgMar w:top="1440" w:right="1559" w:bottom="1440" w:left="144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1E5346" w14:textId="77777777" w:rsidR="00E81A72" w:rsidRDefault="00E81A72" w:rsidP="00ED1638">
      <w:r>
        <w:separator/>
      </w:r>
    </w:p>
  </w:endnote>
  <w:endnote w:type="continuationSeparator" w:id="0">
    <w:p w14:paraId="59957CA6" w14:textId="77777777" w:rsidR="00E81A72" w:rsidRDefault="00E81A72" w:rsidP="00ED1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598524068"/>
      <w:docPartObj>
        <w:docPartGallery w:val="Page Numbers (Bottom of Page)"/>
        <w:docPartUnique/>
      </w:docPartObj>
    </w:sdtPr>
    <w:sdtEndPr>
      <w:rPr>
        <w:rStyle w:val="PageNumber"/>
      </w:rPr>
    </w:sdtEndPr>
    <w:sdtContent>
      <w:p w14:paraId="6E0DDA8D" w14:textId="4FFEF122" w:rsidR="00023DF7" w:rsidRDefault="00023DF7" w:rsidP="00F847F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9D57C49" w14:textId="77777777" w:rsidR="00023DF7" w:rsidRDefault="00023DF7" w:rsidP="0036597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926647527"/>
      <w:docPartObj>
        <w:docPartGallery w:val="Page Numbers (Bottom of Page)"/>
        <w:docPartUnique/>
      </w:docPartObj>
    </w:sdtPr>
    <w:sdtEndPr>
      <w:rPr>
        <w:rStyle w:val="PageNumber"/>
      </w:rPr>
    </w:sdtEndPr>
    <w:sdtContent>
      <w:p w14:paraId="0FE8D8A1" w14:textId="4F2E6FFF" w:rsidR="00023DF7" w:rsidRDefault="00023DF7" w:rsidP="00F847F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1D6EB2">
          <w:rPr>
            <w:rStyle w:val="PageNumber"/>
            <w:noProof/>
          </w:rPr>
          <w:t>8</w:t>
        </w:r>
        <w:r>
          <w:rPr>
            <w:rStyle w:val="PageNumber"/>
          </w:rPr>
          <w:fldChar w:fldCharType="end"/>
        </w:r>
      </w:p>
    </w:sdtContent>
  </w:sdt>
  <w:p w14:paraId="50EF85B2" w14:textId="77777777" w:rsidR="00023DF7" w:rsidRDefault="00023DF7" w:rsidP="0036597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80492E" w14:textId="77777777" w:rsidR="00E81A72" w:rsidRDefault="00E81A72" w:rsidP="00ED1638">
      <w:r>
        <w:separator/>
      </w:r>
    </w:p>
  </w:footnote>
  <w:footnote w:type="continuationSeparator" w:id="0">
    <w:p w14:paraId="2E5A49D7" w14:textId="77777777" w:rsidR="00E81A72" w:rsidRDefault="00E81A72" w:rsidP="00ED1638">
      <w:r>
        <w:continuationSeparator/>
      </w:r>
    </w:p>
  </w:footnote>
  <w:footnote w:id="1">
    <w:p w14:paraId="7A092E27" w14:textId="1A36CAB0" w:rsidR="00023DF7" w:rsidRPr="00D71564" w:rsidRDefault="00023DF7" w:rsidP="003D4646">
      <w:pPr>
        <w:jc w:val="both"/>
        <w:rPr>
          <w:vertAlign w:val="superscript"/>
        </w:rPr>
      </w:pPr>
      <w:r w:rsidRPr="00D71564">
        <w:rPr>
          <w:sz w:val="20"/>
          <w:szCs w:val="20"/>
          <w:vertAlign w:val="superscript"/>
        </w:rPr>
        <w:t xml:space="preserve">1 </w:t>
      </w:r>
      <w:r w:rsidRPr="00D71564">
        <w:rPr>
          <w:sz w:val="20"/>
          <w:szCs w:val="20"/>
        </w:rPr>
        <w:t>Thomsen, Heening, and Helene Urth. 2010. “Costs and Benefits of Maternity and Paternity Leave.” European Parliament.</w:t>
      </w:r>
      <w:r w:rsidRPr="00D71564">
        <w:rPr>
          <w:sz w:val="28"/>
          <w:vertAlign w:val="superscript"/>
        </w:rPr>
        <w:t xml:space="preserve">  </w:t>
      </w:r>
    </w:p>
  </w:footnote>
  <w:footnote w:id="2">
    <w:p w14:paraId="1B5407EF" w14:textId="5A08D1E0" w:rsidR="00023DF7" w:rsidRDefault="00023DF7" w:rsidP="003D4646">
      <w:pPr>
        <w:pStyle w:val="FootnoteText"/>
        <w:jc w:val="both"/>
      </w:pPr>
      <w:r w:rsidRPr="006747F1">
        <w:rPr>
          <w:rStyle w:val="FootnoteReference"/>
        </w:rPr>
        <w:footnoteRef/>
      </w:r>
      <w:r w:rsidRPr="006747F1">
        <w:t xml:space="preserve">  In practice, it is rather difficult for man to take maternity leave for taking care of the child. If the wife has already claimed any number of days of maternity leave, the father will not be able to claim any days. </w:t>
      </w:r>
    </w:p>
  </w:footnote>
  <w:footnote w:id="3">
    <w:p w14:paraId="273B87F6" w14:textId="77777777" w:rsidR="00023DF7" w:rsidRDefault="00023DF7" w:rsidP="003D4646">
      <w:pPr>
        <w:pStyle w:val="FootnoteText"/>
        <w:jc w:val="both"/>
      </w:pPr>
      <w:r>
        <w:rPr>
          <w:rStyle w:val="FootnoteReference"/>
        </w:rPr>
        <w:footnoteRef/>
      </w:r>
      <w:r>
        <w:t xml:space="preserve"> </w:t>
      </w:r>
      <w:r>
        <w:rPr>
          <w:rFonts w:ascii="TimesNewRomanPSMT" w:hAnsi="TimesNewRomanPSMT"/>
          <w:color w:val="000007"/>
        </w:rPr>
        <w:t>Ibd.</w:t>
      </w:r>
    </w:p>
  </w:footnote>
  <w:footnote w:id="4">
    <w:p w14:paraId="0F5AD8DE" w14:textId="59D3D9F8" w:rsidR="00023DF7" w:rsidRDefault="00023DF7" w:rsidP="003D4646">
      <w:pPr>
        <w:pStyle w:val="FootnoteText"/>
        <w:jc w:val="both"/>
      </w:pPr>
      <w:r>
        <w:rPr>
          <w:rStyle w:val="FootnoteReference"/>
        </w:rPr>
        <w:footnoteRef/>
      </w:r>
      <w:r>
        <w:t xml:space="preserve"> </w:t>
      </w:r>
      <w:r>
        <w:rPr>
          <w:rFonts w:ascii="Sylfaen" w:hAnsi="Sylfaen" w:cstheme="minorHAnsi"/>
          <w:szCs w:val="22"/>
        </w:rPr>
        <w:t xml:space="preserve">Source: Geostat, 2017.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97A6F"/>
    <w:multiLevelType w:val="hybridMultilevel"/>
    <w:tmpl w:val="07AEE5D4"/>
    <w:lvl w:ilvl="0" w:tplc="34E80982">
      <w:numFmt w:val="bullet"/>
      <w:lvlText w:val="-"/>
      <w:lvlJc w:val="left"/>
      <w:pPr>
        <w:ind w:left="720" w:hanging="360"/>
      </w:pPr>
      <w:rPr>
        <w:rFonts w:ascii="Verdana" w:eastAsiaTheme="minorHAnsi" w:hAnsi="Verdan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373331"/>
    <w:multiLevelType w:val="hybridMultilevel"/>
    <w:tmpl w:val="807CB1BC"/>
    <w:lvl w:ilvl="0" w:tplc="69D2262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C4A5D"/>
    <w:multiLevelType w:val="hybridMultilevel"/>
    <w:tmpl w:val="1E34174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514916"/>
    <w:multiLevelType w:val="hybridMultilevel"/>
    <w:tmpl w:val="64D48FD4"/>
    <w:lvl w:ilvl="0" w:tplc="06646260">
      <w:numFmt w:val="bullet"/>
      <w:lvlText w:val="-"/>
      <w:lvlJc w:val="left"/>
      <w:pPr>
        <w:ind w:left="720" w:hanging="360"/>
      </w:pPr>
      <w:rPr>
        <w:rFonts w:ascii="Sylfaen" w:eastAsiaTheme="minorHAnsi" w:hAnsi="Sylfaen"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6E2CDF"/>
    <w:multiLevelType w:val="hybridMultilevel"/>
    <w:tmpl w:val="EBAE16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9F69C2"/>
    <w:multiLevelType w:val="hybridMultilevel"/>
    <w:tmpl w:val="F934E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0C6B5D"/>
    <w:multiLevelType w:val="hybridMultilevel"/>
    <w:tmpl w:val="3D9277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8A17F2"/>
    <w:multiLevelType w:val="hybridMultilevel"/>
    <w:tmpl w:val="AE5C7E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14136A"/>
    <w:multiLevelType w:val="hybridMultilevel"/>
    <w:tmpl w:val="EBAE16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7E7D8F"/>
    <w:multiLevelType w:val="hybridMultilevel"/>
    <w:tmpl w:val="B5BC6A56"/>
    <w:lvl w:ilvl="0" w:tplc="779647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846CBF"/>
    <w:multiLevelType w:val="hybridMultilevel"/>
    <w:tmpl w:val="5A7A5192"/>
    <w:lvl w:ilvl="0" w:tplc="06646260">
      <w:numFmt w:val="bullet"/>
      <w:lvlText w:val="-"/>
      <w:lvlJc w:val="left"/>
      <w:pPr>
        <w:ind w:left="1080" w:hanging="360"/>
      </w:pPr>
      <w:rPr>
        <w:rFonts w:ascii="Sylfaen" w:eastAsiaTheme="minorHAnsi" w:hAnsi="Sylfaen" w:cs="Verdan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0"/>
  </w:num>
  <w:num w:numId="3">
    <w:abstractNumId w:val="8"/>
  </w:num>
  <w:num w:numId="4">
    <w:abstractNumId w:val="4"/>
  </w:num>
  <w:num w:numId="5">
    <w:abstractNumId w:val="2"/>
  </w:num>
  <w:num w:numId="6">
    <w:abstractNumId w:val="7"/>
  </w:num>
  <w:num w:numId="7">
    <w:abstractNumId w:val="10"/>
  </w:num>
  <w:num w:numId="8">
    <w:abstractNumId w:val="6"/>
  </w:num>
  <w:num w:numId="9">
    <w:abstractNumId w:val="1"/>
  </w:num>
  <w:num w:numId="10">
    <w:abstractNumId w:val="5"/>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6BE"/>
    <w:rsid w:val="0000716D"/>
    <w:rsid w:val="00016C2D"/>
    <w:rsid w:val="00023DF7"/>
    <w:rsid w:val="00066A87"/>
    <w:rsid w:val="00072400"/>
    <w:rsid w:val="000B0073"/>
    <w:rsid w:val="000D391E"/>
    <w:rsid w:val="000D5008"/>
    <w:rsid w:val="000E6309"/>
    <w:rsid w:val="000E664E"/>
    <w:rsid w:val="00102F44"/>
    <w:rsid w:val="00105C0A"/>
    <w:rsid w:val="00113ACA"/>
    <w:rsid w:val="0013154F"/>
    <w:rsid w:val="00131A69"/>
    <w:rsid w:val="00134F8A"/>
    <w:rsid w:val="001357BF"/>
    <w:rsid w:val="00136F3A"/>
    <w:rsid w:val="00140E10"/>
    <w:rsid w:val="001603FA"/>
    <w:rsid w:val="001631DE"/>
    <w:rsid w:val="00167F93"/>
    <w:rsid w:val="001869A4"/>
    <w:rsid w:val="00187AC2"/>
    <w:rsid w:val="00194812"/>
    <w:rsid w:val="001961DB"/>
    <w:rsid w:val="001D6494"/>
    <w:rsid w:val="001D6EB2"/>
    <w:rsid w:val="001E173C"/>
    <w:rsid w:val="001E42AD"/>
    <w:rsid w:val="001F4630"/>
    <w:rsid w:val="001F4F44"/>
    <w:rsid w:val="00217EC7"/>
    <w:rsid w:val="0023039C"/>
    <w:rsid w:val="00244B85"/>
    <w:rsid w:val="00251FA4"/>
    <w:rsid w:val="002533AD"/>
    <w:rsid w:val="0025738B"/>
    <w:rsid w:val="002A32CE"/>
    <w:rsid w:val="002C4A1F"/>
    <w:rsid w:val="00345A23"/>
    <w:rsid w:val="00357853"/>
    <w:rsid w:val="00364977"/>
    <w:rsid w:val="00365975"/>
    <w:rsid w:val="00367815"/>
    <w:rsid w:val="003812BB"/>
    <w:rsid w:val="003959FB"/>
    <w:rsid w:val="003A6687"/>
    <w:rsid w:val="003C5C39"/>
    <w:rsid w:val="003D4646"/>
    <w:rsid w:val="003F4E37"/>
    <w:rsid w:val="00401BAF"/>
    <w:rsid w:val="00403F30"/>
    <w:rsid w:val="00422B2C"/>
    <w:rsid w:val="00436AAA"/>
    <w:rsid w:val="00475FDF"/>
    <w:rsid w:val="004927A7"/>
    <w:rsid w:val="004A03AC"/>
    <w:rsid w:val="004C6B0C"/>
    <w:rsid w:val="004D1361"/>
    <w:rsid w:val="004F5590"/>
    <w:rsid w:val="004F7600"/>
    <w:rsid w:val="00516680"/>
    <w:rsid w:val="00530479"/>
    <w:rsid w:val="00535196"/>
    <w:rsid w:val="0054343F"/>
    <w:rsid w:val="00557668"/>
    <w:rsid w:val="00564BC0"/>
    <w:rsid w:val="00570E01"/>
    <w:rsid w:val="00592800"/>
    <w:rsid w:val="00593698"/>
    <w:rsid w:val="005A4763"/>
    <w:rsid w:val="005C2279"/>
    <w:rsid w:val="005C396C"/>
    <w:rsid w:val="005C702F"/>
    <w:rsid w:val="005D2567"/>
    <w:rsid w:val="005E2CF8"/>
    <w:rsid w:val="005F3F33"/>
    <w:rsid w:val="006018AE"/>
    <w:rsid w:val="006316FD"/>
    <w:rsid w:val="00654382"/>
    <w:rsid w:val="0066373C"/>
    <w:rsid w:val="006747F1"/>
    <w:rsid w:val="006748E6"/>
    <w:rsid w:val="0067614E"/>
    <w:rsid w:val="00682D2C"/>
    <w:rsid w:val="0069048D"/>
    <w:rsid w:val="00695B44"/>
    <w:rsid w:val="006A0E15"/>
    <w:rsid w:val="006A29EC"/>
    <w:rsid w:val="006A44FD"/>
    <w:rsid w:val="006A67D2"/>
    <w:rsid w:val="006A78F3"/>
    <w:rsid w:val="00733345"/>
    <w:rsid w:val="007D6F22"/>
    <w:rsid w:val="007E4E04"/>
    <w:rsid w:val="00802E3C"/>
    <w:rsid w:val="00831B72"/>
    <w:rsid w:val="00833533"/>
    <w:rsid w:val="008A5531"/>
    <w:rsid w:val="008C4605"/>
    <w:rsid w:val="008D2F66"/>
    <w:rsid w:val="008E7D49"/>
    <w:rsid w:val="008F2378"/>
    <w:rsid w:val="00912FCA"/>
    <w:rsid w:val="00923D4D"/>
    <w:rsid w:val="009A7EB9"/>
    <w:rsid w:val="009F2E23"/>
    <w:rsid w:val="00A23BF1"/>
    <w:rsid w:val="00A354D9"/>
    <w:rsid w:val="00A377DF"/>
    <w:rsid w:val="00A45783"/>
    <w:rsid w:val="00A57087"/>
    <w:rsid w:val="00A927B9"/>
    <w:rsid w:val="00AA0F40"/>
    <w:rsid w:val="00AA7425"/>
    <w:rsid w:val="00AB123E"/>
    <w:rsid w:val="00AB1F9A"/>
    <w:rsid w:val="00AB47ED"/>
    <w:rsid w:val="00AD1010"/>
    <w:rsid w:val="00AD1027"/>
    <w:rsid w:val="00AE0D0D"/>
    <w:rsid w:val="00B24A53"/>
    <w:rsid w:val="00B26978"/>
    <w:rsid w:val="00B310B9"/>
    <w:rsid w:val="00B4115E"/>
    <w:rsid w:val="00B4684F"/>
    <w:rsid w:val="00B537A3"/>
    <w:rsid w:val="00B554E1"/>
    <w:rsid w:val="00B71C62"/>
    <w:rsid w:val="00B96E7B"/>
    <w:rsid w:val="00BA5A71"/>
    <w:rsid w:val="00BB67F5"/>
    <w:rsid w:val="00BC76BE"/>
    <w:rsid w:val="00C02D65"/>
    <w:rsid w:val="00C27C0C"/>
    <w:rsid w:val="00C46F6A"/>
    <w:rsid w:val="00C47759"/>
    <w:rsid w:val="00C503D5"/>
    <w:rsid w:val="00C50775"/>
    <w:rsid w:val="00C7421C"/>
    <w:rsid w:val="00C90041"/>
    <w:rsid w:val="00CB54D8"/>
    <w:rsid w:val="00CD3777"/>
    <w:rsid w:val="00CD6147"/>
    <w:rsid w:val="00CE1F0E"/>
    <w:rsid w:val="00D055BA"/>
    <w:rsid w:val="00D131EE"/>
    <w:rsid w:val="00D240A2"/>
    <w:rsid w:val="00D26946"/>
    <w:rsid w:val="00D27654"/>
    <w:rsid w:val="00D36122"/>
    <w:rsid w:val="00D40326"/>
    <w:rsid w:val="00D41290"/>
    <w:rsid w:val="00D45D38"/>
    <w:rsid w:val="00D50FDA"/>
    <w:rsid w:val="00D52056"/>
    <w:rsid w:val="00D52981"/>
    <w:rsid w:val="00D5329E"/>
    <w:rsid w:val="00D622EA"/>
    <w:rsid w:val="00D71564"/>
    <w:rsid w:val="00D73199"/>
    <w:rsid w:val="00D93B46"/>
    <w:rsid w:val="00DA235E"/>
    <w:rsid w:val="00DB43F9"/>
    <w:rsid w:val="00E01DC2"/>
    <w:rsid w:val="00E1059A"/>
    <w:rsid w:val="00E40309"/>
    <w:rsid w:val="00E44038"/>
    <w:rsid w:val="00E50A55"/>
    <w:rsid w:val="00E55F52"/>
    <w:rsid w:val="00E6069F"/>
    <w:rsid w:val="00E65705"/>
    <w:rsid w:val="00E73D61"/>
    <w:rsid w:val="00E81A72"/>
    <w:rsid w:val="00EB529E"/>
    <w:rsid w:val="00EB5C8E"/>
    <w:rsid w:val="00EC340A"/>
    <w:rsid w:val="00ED1638"/>
    <w:rsid w:val="00EE5518"/>
    <w:rsid w:val="00F23AF5"/>
    <w:rsid w:val="00F24802"/>
    <w:rsid w:val="00F301C4"/>
    <w:rsid w:val="00F60F42"/>
    <w:rsid w:val="00F63FE6"/>
    <w:rsid w:val="00F847FF"/>
    <w:rsid w:val="00F9556C"/>
    <w:rsid w:val="00FA13C7"/>
    <w:rsid w:val="00FC05BE"/>
    <w:rsid w:val="00FC14A1"/>
    <w:rsid w:val="00FC1E3E"/>
    <w:rsid w:val="00FD18D8"/>
    <w:rsid w:val="00FE1857"/>
    <w:rsid w:val="00FE3074"/>
    <w:rsid w:val="00FE7BC6"/>
    <w:rsid w:val="00FF2F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E46B0"/>
  <w15:chartTrackingRefBased/>
  <w15:docId w15:val="{4AD0F486-681E-A24E-BBA4-FBA19FBE6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76BE"/>
    <w:rPr>
      <w:rFonts w:ascii="Times New Roman" w:eastAsia="Times New Roman" w:hAnsi="Times New Roman" w:cs="Times New Roman"/>
    </w:rPr>
  </w:style>
  <w:style w:type="paragraph" w:styleId="Heading1">
    <w:name w:val="heading 1"/>
    <w:basedOn w:val="Normal"/>
    <w:next w:val="Normal"/>
    <w:link w:val="Heading1Char"/>
    <w:uiPriority w:val="9"/>
    <w:qFormat/>
    <w:rsid w:val="0059369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66A87"/>
    <w:pPr>
      <w:keepNext/>
      <w:keepLines/>
      <w:spacing w:before="40" w:line="259"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35196"/>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535196"/>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C76BE"/>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C76BE"/>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593698"/>
    <w:rPr>
      <w:rFonts w:asciiTheme="majorHAnsi" w:eastAsiaTheme="majorEastAsia" w:hAnsiTheme="majorHAnsi" w:cstheme="majorBidi"/>
      <w:color w:val="2F5496" w:themeColor="accent1" w:themeShade="BF"/>
      <w:sz w:val="32"/>
      <w:szCs w:val="32"/>
    </w:rPr>
  </w:style>
  <w:style w:type="paragraph" w:styleId="FootnoteText">
    <w:name w:val="footnote text"/>
    <w:basedOn w:val="Normal"/>
    <w:link w:val="FootnoteTextChar"/>
    <w:uiPriority w:val="99"/>
    <w:semiHidden/>
    <w:unhideWhenUsed/>
    <w:rsid w:val="00ED1638"/>
    <w:rPr>
      <w:sz w:val="20"/>
      <w:szCs w:val="20"/>
    </w:rPr>
  </w:style>
  <w:style w:type="character" w:customStyle="1" w:styleId="FootnoteTextChar">
    <w:name w:val="Footnote Text Char"/>
    <w:basedOn w:val="DefaultParagraphFont"/>
    <w:link w:val="FootnoteText"/>
    <w:uiPriority w:val="99"/>
    <w:semiHidden/>
    <w:rsid w:val="00ED1638"/>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ED1638"/>
    <w:rPr>
      <w:vertAlign w:val="superscript"/>
    </w:rPr>
  </w:style>
  <w:style w:type="paragraph" w:styleId="NormalWeb">
    <w:name w:val="Normal (Web)"/>
    <w:basedOn w:val="Normal"/>
    <w:uiPriority w:val="99"/>
    <w:unhideWhenUsed/>
    <w:rsid w:val="00ED1638"/>
    <w:pPr>
      <w:spacing w:before="100" w:beforeAutospacing="1" w:after="100" w:afterAutospacing="1"/>
    </w:pPr>
  </w:style>
  <w:style w:type="character" w:styleId="Hyperlink">
    <w:name w:val="Hyperlink"/>
    <w:basedOn w:val="DefaultParagraphFont"/>
    <w:uiPriority w:val="99"/>
    <w:unhideWhenUsed/>
    <w:rsid w:val="00E6069F"/>
    <w:rPr>
      <w:color w:val="0563C1" w:themeColor="hyperlink"/>
      <w:u w:val="single"/>
    </w:rPr>
  </w:style>
  <w:style w:type="character" w:customStyle="1" w:styleId="UnresolvedMention">
    <w:name w:val="Unresolved Mention"/>
    <w:basedOn w:val="DefaultParagraphFont"/>
    <w:uiPriority w:val="99"/>
    <w:semiHidden/>
    <w:unhideWhenUsed/>
    <w:rsid w:val="00E6069F"/>
    <w:rPr>
      <w:color w:val="605E5C"/>
      <w:shd w:val="clear" w:color="auto" w:fill="E1DFDD"/>
    </w:rPr>
  </w:style>
  <w:style w:type="character" w:customStyle="1" w:styleId="Heading2Char">
    <w:name w:val="Heading 2 Char"/>
    <w:basedOn w:val="DefaultParagraphFont"/>
    <w:link w:val="Heading2"/>
    <w:uiPriority w:val="9"/>
    <w:rsid w:val="00066A87"/>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066A87"/>
    <w:pPr>
      <w:spacing w:after="160" w:line="259" w:lineRule="auto"/>
      <w:ind w:left="720"/>
      <w:contextualSpacing/>
    </w:pPr>
    <w:rPr>
      <w:rFonts w:asciiTheme="minorHAnsi" w:eastAsiaTheme="minorHAnsi" w:hAnsiTheme="minorHAnsi" w:cstheme="minorBidi"/>
      <w:sz w:val="22"/>
      <w:szCs w:val="22"/>
    </w:rPr>
  </w:style>
  <w:style w:type="paragraph" w:styleId="Footer">
    <w:name w:val="footer"/>
    <w:basedOn w:val="Normal"/>
    <w:link w:val="FooterChar"/>
    <w:uiPriority w:val="99"/>
    <w:unhideWhenUsed/>
    <w:rsid w:val="00365975"/>
    <w:pPr>
      <w:tabs>
        <w:tab w:val="center" w:pos="4680"/>
        <w:tab w:val="right" w:pos="9360"/>
      </w:tabs>
    </w:pPr>
  </w:style>
  <w:style w:type="character" w:customStyle="1" w:styleId="FooterChar">
    <w:name w:val="Footer Char"/>
    <w:basedOn w:val="DefaultParagraphFont"/>
    <w:link w:val="Footer"/>
    <w:uiPriority w:val="99"/>
    <w:rsid w:val="00365975"/>
    <w:rPr>
      <w:rFonts w:ascii="Times New Roman" w:eastAsia="Times New Roman" w:hAnsi="Times New Roman" w:cs="Times New Roman"/>
    </w:rPr>
  </w:style>
  <w:style w:type="character" w:styleId="PageNumber">
    <w:name w:val="page number"/>
    <w:basedOn w:val="DefaultParagraphFont"/>
    <w:uiPriority w:val="99"/>
    <w:semiHidden/>
    <w:unhideWhenUsed/>
    <w:rsid w:val="00365975"/>
  </w:style>
  <w:style w:type="character" w:styleId="FollowedHyperlink">
    <w:name w:val="FollowedHyperlink"/>
    <w:basedOn w:val="DefaultParagraphFont"/>
    <w:uiPriority w:val="99"/>
    <w:semiHidden/>
    <w:unhideWhenUsed/>
    <w:rsid w:val="00FE1857"/>
    <w:rPr>
      <w:color w:val="954F72" w:themeColor="followedHyperlink"/>
      <w:u w:val="single"/>
    </w:rPr>
  </w:style>
  <w:style w:type="character" w:customStyle="1" w:styleId="Heading3Char">
    <w:name w:val="Heading 3 Char"/>
    <w:basedOn w:val="DefaultParagraphFont"/>
    <w:link w:val="Heading3"/>
    <w:uiPriority w:val="9"/>
    <w:rsid w:val="00535196"/>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rsid w:val="00535196"/>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FF2F6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2F63"/>
    <w:rPr>
      <w:rFonts w:ascii="Segoe UI" w:eastAsia="Times New Roman" w:hAnsi="Segoe UI" w:cs="Segoe UI"/>
      <w:sz w:val="18"/>
      <w:szCs w:val="18"/>
    </w:rPr>
  </w:style>
  <w:style w:type="paragraph" w:styleId="Bibliography">
    <w:name w:val="Bibliography"/>
    <w:basedOn w:val="Normal"/>
    <w:next w:val="Normal"/>
    <w:uiPriority w:val="37"/>
    <w:unhideWhenUsed/>
    <w:rsid w:val="008C46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902904">
      <w:bodyDiv w:val="1"/>
      <w:marLeft w:val="0"/>
      <w:marRight w:val="0"/>
      <w:marTop w:val="0"/>
      <w:marBottom w:val="0"/>
      <w:divBdr>
        <w:top w:val="none" w:sz="0" w:space="0" w:color="auto"/>
        <w:left w:val="none" w:sz="0" w:space="0" w:color="auto"/>
        <w:bottom w:val="none" w:sz="0" w:space="0" w:color="auto"/>
        <w:right w:val="none" w:sz="0" w:space="0" w:color="auto"/>
      </w:divBdr>
    </w:div>
    <w:div w:id="340284240">
      <w:bodyDiv w:val="1"/>
      <w:marLeft w:val="0"/>
      <w:marRight w:val="0"/>
      <w:marTop w:val="0"/>
      <w:marBottom w:val="0"/>
      <w:divBdr>
        <w:top w:val="none" w:sz="0" w:space="0" w:color="auto"/>
        <w:left w:val="none" w:sz="0" w:space="0" w:color="auto"/>
        <w:bottom w:val="none" w:sz="0" w:space="0" w:color="auto"/>
        <w:right w:val="none" w:sz="0" w:space="0" w:color="auto"/>
      </w:divBdr>
    </w:div>
    <w:div w:id="385378554">
      <w:bodyDiv w:val="1"/>
      <w:marLeft w:val="0"/>
      <w:marRight w:val="0"/>
      <w:marTop w:val="0"/>
      <w:marBottom w:val="0"/>
      <w:divBdr>
        <w:top w:val="none" w:sz="0" w:space="0" w:color="auto"/>
        <w:left w:val="none" w:sz="0" w:space="0" w:color="auto"/>
        <w:bottom w:val="none" w:sz="0" w:space="0" w:color="auto"/>
        <w:right w:val="none" w:sz="0" w:space="0" w:color="auto"/>
      </w:divBdr>
    </w:div>
    <w:div w:id="387190219">
      <w:bodyDiv w:val="1"/>
      <w:marLeft w:val="0"/>
      <w:marRight w:val="0"/>
      <w:marTop w:val="0"/>
      <w:marBottom w:val="0"/>
      <w:divBdr>
        <w:top w:val="none" w:sz="0" w:space="0" w:color="auto"/>
        <w:left w:val="none" w:sz="0" w:space="0" w:color="auto"/>
        <w:bottom w:val="none" w:sz="0" w:space="0" w:color="auto"/>
        <w:right w:val="none" w:sz="0" w:space="0" w:color="auto"/>
      </w:divBdr>
    </w:div>
    <w:div w:id="445202803">
      <w:bodyDiv w:val="1"/>
      <w:marLeft w:val="0"/>
      <w:marRight w:val="0"/>
      <w:marTop w:val="0"/>
      <w:marBottom w:val="0"/>
      <w:divBdr>
        <w:top w:val="none" w:sz="0" w:space="0" w:color="auto"/>
        <w:left w:val="none" w:sz="0" w:space="0" w:color="auto"/>
        <w:bottom w:val="none" w:sz="0" w:space="0" w:color="auto"/>
        <w:right w:val="none" w:sz="0" w:space="0" w:color="auto"/>
      </w:divBdr>
    </w:div>
    <w:div w:id="461969382">
      <w:bodyDiv w:val="1"/>
      <w:marLeft w:val="0"/>
      <w:marRight w:val="0"/>
      <w:marTop w:val="0"/>
      <w:marBottom w:val="0"/>
      <w:divBdr>
        <w:top w:val="none" w:sz="0" w:space="0" w:color="auto"/>
        <w:left w:val="none" w:sz="0" w:space="0" w:color="auto"/>
        <w:bottom w:val="none" w:sz="0" w:space="0" w:color="auto"/>
        <w:right w:val="none" w:sz="0" w:space="0" w:color="auto"/>
      </w:divBdr>
    </w:div>
    <w:div w:id="522934700">
      <w:bodyDiv w:val="1"/>
      <w:marLeft w:val="0"/>
      <w:marRight w:val="0"/>
      <w:marTop w:val="0"/>
      <w:marBottom w:val="0"/>
      <w:divBdr>
        <w:top w:val="none" w:sz="0" w:space="0" w:color="auto"/>
        <w:left w:val="none" w:sz="0" w:space="0" w:color="auto"/>
        <w:bottom w:val="none" w:sz="0" w:space="0" w:color="auto"/>
        <w:right w:val="none" w:sz="0" w:space="0" w:color="auto"/>
      </w:divBdr>
    </w:div>
    <w:div w:id="550458790">
      <w:bodyDiv w:val="1"/>
      <w:marLeft w:val="0"/>
      <w:marRight w:val="0"/>
      <w:marTop w:val="0"/>
      <w:marBottom w:val="0"/>
      <w:divBdr>
        <w:top w:val="none" w:sz="0" w:space="0" w:color="auto"/>
        <w:left w:val="none" w:sz="0" w:space="0" w:color="auto"/>
        <w:bottom w:val="none" w:sz="0" w:space="0" w:color="auto"/>
        <w:right w:val="none" w:sz="0" w:space="0" w:color="auto"/>
      </w:divBdr>
    </w:div>
    <w:div w:id="566649369">
      <w:bodyDiv w:val="1"/>
      <w:marLeft w:val="0"/>
      <w:marRight w:val="0"/>
      <w:marTop w:val="0"/>
      <w:marBottom w:val="0"/>
      <w:divBdr>
        <w:top w:val="none" w:sz="0" w:space="0" w:color="auto"/>
        <w:left w:val="none" w:sz="0" w:space="0" w:color="auto"/>
        <w:bottom w:val="none" w:sz="0" w:space="0" w:color="auto"/>
        <w:right w:val="none" w:sz="0" w:space="0" w:color="auto"/>
      </w:divBdr>
    </w:div>
    <w:div w:id="1183862732">
      <w:bodyDiv w:val="1"/>
      <w:marLeft w:val="0"/>
      <w:marRight w:val="0"/>
      <w:marTop w:val="0"/>
      <w:marBottom w:val="0"/>
      <w:divBdr>
        <w:top w:val="none" w:sz="0" w:space="0" w:color="auto"/>
        <w:left w:val="none" w:sz="0" w:space="0" w:color="auto"/>
        <w:bottom w:val="none" w:sz="0" w:space="0" w:color="auto"/>
        <w:right w:val="none" w:sz="0" w:space="0" w:color="auto"/>
      </w:divBdr>
    </w:div>
    <w:div w:id="1238975211">
      <w:bodyDiv w:val="1"/>
      <w:marLeft w:val="0"/>
      <w:marRight w:val="0"/>
      <w:marTop w:val="0"/>
      <w:marBottom w:val="0"/>
      <w:divBdr>
        <w:top w:val="none" w:sz="0" w:space="0" w:color="auto"/>
        <w:left w:val="none" w:sz="0" w:space="0" w:color="auto"/>
        <w:bottom w:val="none" w:sz="0" w:space="0" w:color="auto"/>
        <w:right w:val="none" w:sz="0" w:space="0" w:color="auto"/>
      </w:divBdr>
    </w:div>
    <w:div w:id="1294285211">
      <w:bodyDiv w:val="1"/>
      <w:marLeft w:val="0"/>
      <w:marRight w:val="0"/>
      <w:marTop w:val="0"/>
      <w:marBottom w:val="0"/>
      <w:divBdr>
        <w:top w:val="none" w:sz="0" w:space="0" w:color="auto"/>
        <w:left w:val="none" w:sz="0" w:space="0" w:color="auto"/>
        <w:bottom w:val="none" w:sz="0" w:space="0" w:color="auto"/>
        <w:right w:val="none" w:sz="0" w:space="0" w:color="auto"/>
      </w:divBdr>
    </w:div>
    <w:div w:id="1323968484">
      <w:bodyDiv w:val="1"/>
      <w:marLeft w:val="0"/>
      <w:marRight w:val="0"/>
      <w:marTop w:val="0"/>
      <w:marBottom w:val="0"/>
      <w:divBdr>
        <w:top w:val="none" w:sz="0" w:space="0" w:color="auto"/>
        <w:left w:val="none" w:sz="0" w:space="0" w:color="auto"/>
        <w:bottom w:val="none" w:sz="0" w:space="0" w:color="auto"/>
        <w:right w:val="none" w:sz="0" w:space="0" w:color="auto"/>
      </w:divBdr>
    </w:div>
    <w:div w:id="1471021999">
      <w:bodyDiv w:val="1"/>
      <w:marLeft w:val="0"/>
      <w:marRight w:val="0"/>
      <w:marTop w:val="0"/>
      <w:marBottom w:val="0"/>
      <w:divBdr>
        <w:top w:val="none" w:sz="0" w:space="0" w:color="auto"/>
        <w:left w:val="none" w:sz="0" w:space="0" w:color="auto"/>
        <w:bottom w:val="none" w:sz="0" w:space="0" w:color="auto"/>
        <w:right w:val="none" w:sz="0" w:space="0" w:color="auto"/>
      </w:divBdr>
    </w:div>
    <w:div w:id="1680888749">
      <w:bodyDiv w:val="1"/>
      <w:marLeft w:val="0"/>
      <w:marRight w:val="0"/>
      <w:marTop w:val="0"/>
      <w:marBottom w:val="0"/>
      <w:divBdr>
        <w:top w:val="none" w:sz="0" w:space="0" w:color="auto"/>
        <w:left w:val="none" w:sz="0" w:space="0" w:color="auto"/>
        <w:bottom w:val="none" w:sz="0" w:space="0" w:color="auto"/>
        <w:right w:val="none" w:sz="0" w:space="0" w:color="auto"/>
      </w:divBdr>
    </w:div>
    <w:div w:id="1710647235">
      <w:bodyDiv w:val="1"/>
      <w:marLeft w:val="0"/>
      <w:marRight w:val="0"/>
      <w:marTop w:val="0"/>
      <w:marBottom w:val="0"/>
      <w:divBdr>
        <w:top w:val="none" w:sz="0" w:space="0" w:color="auto"/>
        <w:left w:val="none" w:sz="0" w:space="0" w:color="auto"/>
        <w:bottom w:val="none" w:sz="0" w:space="0" w:color="auto"/>
        <w:right w:val="none" w:sz="0" w:space="0" w:color="auto"/>
      </w:divBdr>
    </w:div>
    <w:div w:id="1756396211">
      <w:bodyDiv w:val="1"/>
      <w:marLeft w:val="0"/>
      <w:marRight w:val="0"/>
      <w:marTop w:val="0"/>
      <w:marBottom w:val="0"/>
      <w:divBdr>
        <w:top w:val="none" w:sz="0" w:space="0" w:color="auto"/>
        <w:left w:val="none" w:sz="0" w:space="0" w:color="auto"/>
        <w:bottom w:val="none" w:sz="0" w:space="0" w:color="auto"/>
        <w:right w:val="none" w:sz="0" w:space="0" w:color="auto"/>
      </w:divBdr>
      <w:divsChild>
        <w:div w:id="1814251584">
          <w:marLeft w:val="0"/>
          <w:marRight w:val="0"/>
          <w:marTop w:val="0"/>
          <w:marBottom w:val="0"/>
          <w:divBdr>
            <w:top w:val="none" w:sz="0" w:space="0" w:color="auto"/>
            <w:left w:val="none" w:sz="0" w:space="0" w:color="auto"/>
            <w:bottom w:val="none" w:sz="0" w:space="0" w:color="auto"/>
            <w:right w:val="none" w:sz="0" w:space="0" w:color="auto"/>
          </w:divBdr>
          <w:divsChild>
            <w:div w:id="877354580">
              <w:marLeft w:val="0"/>
              <w:marRight w:val="0"/>
              <w:marTop w:val="0"/>
              <w:marBottom w:val="0"/>
              <w:divBdr>
                <w:top w:val="none" w:sz="0" w:space="0" w:color="auto"/>
                <w:left w:val="none" w:sz="0" w:space="0" w:color="auto"/>
                <w:bottom w:val="none" w:sz="0" w:space="0" w:color="auto"/>
                <w:right w:val="none" w:sz="0" w:space="0" w:color="auto"/>
              </w:divBdr>
              <w:divsChild>
                <w:div w:id="1015838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4173371">
      <w:bodyDiv w:val="1"/>
      <w:marLeft w:val="0"/>
      <w:marRight w:val="0"/>
      <w:marTop w:val="0"/>
      <w:marBottom w:val="0"/>
      <w:divBdr>
        <w:top w:val="none" w:sz="0" w:space="0" w:color="auto"/>
        <w:left w:val="none" w:sz="0" w:space="0" w:color="auto"/>
        <w:bottom w:val="none" w:sz="0" w:space="0" w:color="auto"/>
        <w:right w:val="none" w:sz="0" w:space="0" w:color="auto"/>
      </w:divBdr>
    </w:div>
    <w:div w:id="1907568142">
      <w:bodyDiv w:val="1"/>
      <w:marLeft w:val="0"/>
      <w:marRight w:val="0"/>
      <w:marTop w:val="0"/>
      <w:marBottom w:val="0"/>
      <w:divBdr>
        <w:top w:val="none" w:sz="0" w:space="0" w:color="auto"/>
        <w:left w:val="none" w:sz="0" w:space="0" w:color="auto"/>
        <w:bottom w:val="none" w:sz="0" w:space="0" w:color="auto"/>
        <w:right w:val="none" w:sz="0" w:space="0" w:color="auto"/>
      </w:divBdr>
    </w:div>
    <w:div w:id="2071730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Hee10</b:Tag>
    <b:SourceType>Report</b:SourceType>
    <b:Guid>{A5095493-8254-41C1-864F-794B55267ED5}</b:Guid>
    <b:Author>
      <b:Author>
        <b:NameList>
          <b:Person>
            <b:Last>Heening</b:Last>
            <b:First>Thomsen</b:First>
          </b:Person>
          <b:Person>
            <b:Last>Urth</b:Last>
            <b:First>Helene</b:First>
          </b:Person>
        </b:NameList>
      </b:Author>
    </b:Author>
    <b:Title>Costs and Benefits of Maternity and Paternity Leave.” European Parliament.</b:Title>
    <b:Year>2010</b:Year>
    <b:Publisher>WORKSHOP FEMM/EMPL</b:Publisher>
    <b:RefOrder>1</b:RefOrder>
  </b:Source>
  <b:Source>
    <b:Tag>Eur14</b:Tag>
    <b:SourceType>Report</b:SourceType>
    <b:Guid>{CF595896-3A2D-43D0-8031-9E30EFA2619D}</b:Guid>
    <b:Author>
      <b:Author>
        <b:Corporate>European Parliament</b:Corporate>
      </b:Author>
    </b:Author>
    <b:Title>A new strategy for gender equality post 2015.</b:Title>
    <b:Year>2014</b:Year>
    <b:Publisher>European Parliament</b:Publisher>
    <b:RefOrder>2</b:RefOrder>
  </b:Source>
  <b:Source>
    <b:Tag>Mia14</b:Tag>
    <b:SourceType>Report</b:SourceType>
    <b:Guid>{22A687F8-3361-42AF-B049-98B3B7A13078}</b:Guid>
    <b:Author>
      <b:Author>
        <b:NameList>
          <b:Person>
            <b:Last>Miani</b:Last>
            <b:First>C</b:First>
          </b:Person>
          <b:Person>
            <b:Last>Hoorens</b:Last>
            <b:First>S</b:First>
          </b:Person>
        </b:NameList>
      </b:Author>
    </b:Author>
    <b:Title>Single parents and employment in Europe</b:Title>
    <b:Year>2014</b:Year>
    <b:Publisher>European Commission</b:Publisher>
    <b:RefOrder>3</b:RefOrder>
  </b:Source>
  <b:Source>
    <b:Tag>Cro06</b:Tag>
    <b:SourceType>ArticleInAPeriodical</b:SourceType>
    <b:Guid>{9B2C9C19-59F4-4CEC-B32E-EBFC670C0BCB}</b:Guid>
    <b:Title>Employment and the Family The Reconfiguration of Work and Family Life in Contemporary Societies</b:Title>
    <b:Year>2006</b:Year>
    <b:Author>
      <b:Author>
        <b:NameList>
          <b:Person>
            <b:Last>Crompton</b:Last>
            <b:First>R.</b:First>
          </b:Person>
        </b:NameList>
      </b:Author>
    </b:Author>
    <b:PeriodicalTitle>Cambridge University Press.</b:PeriodicalTitle>
    <b:RefOrder>4</b:RefOrder>
  </b:Source>
  <b:Source>
    <b:Tag>Tin15</b:Tag>
    <b:SourceType>Report</b:SourceType>
    <b:Guid>{B707A1E6-A535-418D-84B9-B8AD89819F69}</b:Guid>
    <b:Author>
      <b:Author>
        <b:NameList>
          <b:Person>
            <b:Last>Tinios</b:Last>
            <b:First>P</b:First>
          </b:Person>
          <b:Person>
            <b:Last>Bettio</b:Last>
            <b:First>F</b:First>
          </b:Person>
          <b:Person>
            <b:Last>Betti</b:Last>
            <b:First>G</b:First>
          </b:Person>
        </b:NameList>
      </b:Author>
    </b:Author>
    <b:Title>Men, Women and Pensions</b:Title>
    <b:Year>2015</b:Year>
    <b:Publisher>European Commission</b:Publisher>
    <b:RefOrder>5</b:RefOrder>
  </b:Source>
  <b:Source>
    <b:Tag>Hue13</b:Tag>
    <b:SourceType>Report</b:SourceType>
    <b:Guid>{8EE234C0-CD28-4ADD-8C90-073B58095041}</b:Guid>
    <b:Title>Fathers’ Leave, Fathers’ Involvement and Child Development</b:Title>
    <b:Year>2013</b:Year>
    <b:Publisher>OECD Social Employment and Migration Working Papers</b:Publisher>
    <b:Author>
      <b:Author>
        <b:NameList>
          <b:Person>
            <b:Last>Huerta</b:Last>
            <b:First>C</b:First>
          </b:Person>
          <b:Person>
            <b:Last>Adema</b:Last>
            <b:First>W</b:First>
          </b:Person>
          <b:Person>
            <b:Last>Baxter</b:Last>
            <b:First>J</b:First>
          </b:Person>
          <b:Person>
            <b:Last>Han</b:Last>
            <b:First>J</b:First>
          </b:Person>
          <b:Person>
            <b:Last>Lausten</b:Last>
            <b:First>M</b:First>
          </b:Person>
          <b:Person>
            <b:Last>Lee</b:Last>
            <b:First>R</b:First>
          </b:Person>
          <b:Person>
            <b:Last>Waldfogel</b:Last>
            <b:First>J</b:First>
          </b:Person>
        </b:NameList>
      </b:Author>
    </b:Author>
    <b:RefOrder>6</b:RefOrder>
  </b:Source>
  <b:Source>
    <b:Tag>Duv06</b:Tag>
    <b:SourceType>ArticleInAPeriodical</b:SourceType>
    <b:Guid>{97006B31-5DA0-4B9A-8E9F-B8EEB2366787}</b:Guid>
    <b:Title>Gender Equality and Fertility in Sweden</b:Title>
    <b:Year>2006</b:Year>
    <b:Author>
      <b:Author>
        <b:NameList>
          <b:Person>
            <b:Last>Duvander</b:Last>
            <b:First>A</b:First>
          </b:Person>
          <b:Person>
            <b:Last>Andersson</b:Last>
            <b:First>G</b:First>
          </b:Person>
        </b:NameList>
      </b:Author>
    </b:Author>
    <b:PeriodicalTitle>Marriage &amp; Family Review</b:PeriodicalTitle>
    <b:Pages> 39 (1–2): 121–142.</b:Pages>
    <b:RefOrder>7</b:RefOrder>
  </b:Source>
  <b:Source>
    <b:Tag>Olá03</b:Tag>
    <b:SourceType>ArticleInAPeriodical</b:SourceType>
    <b:Guid>{508B0634-4A4D-48C8-877D-F551B5574326}</b:Guid>
    <b:Author>
      <b:Author>
        <b:NameList>
          <b:Person>
            <b:Last>Oláh</b:Last>
            <b:First>L.S.</b:First>
          </b:Person>
        </b:NameList>
      </b:Author>
    </b:Author>
    <b:Title>Gendering fertility: Second births in Sweden and Hungary</b:Title>
    <b:PeriodicalTitle>Population Research and Policy Review </b:PeriodicalTitle>
    <b:Year>2003</b:Year>
    <b:Pages>22 (2): 171–200.</b:Pages>
    <b:RefOrder>8</b:RefOrder>
  </b:Source>
</b:Sources>
</file>

<file path=customXml/itemProps1.xml><?xml version="1.0" encoding="utf-8"?>
<ds:datastoreItem xmlns:ds="http://schemas.openxmlformats.org/officeDocument/2006/customXml" ds:itemID="{828C0E22-AFE2-4A26-A242-D318BA09C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3944</Words>
  <Characters>22484</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Mariam Bandzeladze</cp:lastModifiedBy>
  <cp:revision>2</cp:revision>
  <dcterms:created xsi:type="dcterms:W3CDTF">2019-07-08T11:21:00Z</dcterms:created>
  <dcterms:modified xsi:type="dcterms:W3CDTF">2019-07-08T11:21:00Z</dcterms:modified>
</cp:coreProperties>
</file>